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F862" w14:textId="77777777" w:rsidR="007C10E3" w:rsidRPr="001F1722" w:rsidRDefault="007C10E3" w:rsidP="007C10E3">
      <w:pPr>
        <w:pStyle w:val="Default"/>
        <w:jc w:val="both"/>
        <w:rPr>
          <w:rFonts w:ascii="Book Antiqua" w:hAnsi="Book Antiqua"/>
          <w:b/>
          <w:bCs/>
          <w:color w:val="5B9BD5" w:themeColor="accent5"/>
          <w:sz w:val="40"/>
          <w:szCs w:val="44"/>
        </w:rPr>
      </w:pPr>
      <w:r w:rsidRPr="001F1722">
        <w:rPr>
          <w:rFonts w:ascii="Book Antiqua" w:hAnsi="Book Antiqua"/>
          <w:b/>
          <w:bCs/>
          <w:color w:val="5B9BD5" w:themeColor="accent5"/>
          <w:sz w:val="40"/>
          <w:szCs w:val="44"/>
        </w:rPr>
        <w:t>SMLOUVA O VZDĚLÁVÁNÍ</w:t>
      </w:r>
    </w:p>
    <w:p w14:paraId="31868678" w14:textId="77777777" w:rsidR="007C10E3" w:rsidRDefault="007C10E3" w:rsidP="007C10E3">
      <w:pPr>
        <w:pStyle w:val="Default"/>
        <w:jc w:val="both"/>
        <w:rPr>
          <w:rFonts w:ascii="Book Antiqua" w:hAnsi="Book Antiqua"/>
          <w:color w:val="FF0066"/>
          <w:sz w:val="40"/>
          <w:szCs w:val="44"/>
        </w:rPr>
      </w:pPr>
    </w:p>
    <w:p w14:paraId="10E16C49" w14:textId="77777777" w:rsidR="007C10E3" w:rsidRPr="00004550" w:rsidRDefault="007C10E3" w:rsidP="007C10E3">
      <w:pPr>
        <w:pStyle w:val="Default"/>
        <w:contextualSpacing/>
        <w:jc w:val="both"/>
        <w:rPr>
          <w:rFonts w:ascii="Book Antiqua" w:hAnsi="Book Antiqua"/>
          <w:b/>
          <w:bCs/>
          <w:sz w:val="20"/>
          <w:szCs w:val="20"/>
        </w:rPr>
      </w:pPr>
      <w:proofErr w:type="spellStart"/>
      <w:r w:rsidRPr="00004550">
        <w:rPr>
          <w:rFonts w:ascii="Book Antiqua" w:hAnsi="Book Antiqua"/>
          <w:b/>
          <w:bCs/>
          <w:sz w:val="20"/>
          <w:szCs w:val="20"/>
        </w:rPr>
        <w:t>essential</w:t>
      </w:r>
      <w:proofErr w:type="spellEnd"/>
      <w:r w:rsidRPr="00004550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004550">
        <w:rPr>
          <w:rFonts w:ascii="Book Antiqua" w:hAnsi="Book Antiqua"/>
          <w:b/>
          <w:bCs/>
          <w:sz w:val="20"/>
          <w:szCs w:val="20"/>
        </w:rPr>
        <w:t>college</w:t>
      </w:r>
      <w:proofErr w:type="spellEnd"/>
      <w:r w:rsidRPr="00004550">
        <w:rPr>
          <w:rFonts w:ascii="Book Antiqua" w:hAnsi="Book Antiqua"/>
          <w:b/>
          <w:bCs/>
          <w:sz w:val="20"/>
          <w:szCs w:val="20"/>
        </w:rPr>
        <w:t>, s.r.o.</w:t>
      </w:r>
    </w:p>
    <w:p w14:paraId="3303E158" w14:textId="77777777" w:rsidR="007C10E3" w:rsidRPr="00004550" w:rsidRDefault="007C10E3" w:rsidP="007C10E3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sídlem: Cejl 40/107, Zábrdovice, 602 00</w:t>
      </w:r>
    </w:p>
    <w:p w14:paraId="36E8C8FB" w14:textId="77777777" w:rsidR="007C10E3" w:rsidRDefault="007C10E3" w:rsidP="007C10E3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IČ: 07524609</w:t>
      </w:r>
    </w:p>
    <w:p w14:paraId="1B732120" w14:textId="77777777" w:rsidR="007C10E3" w:rsidRPr="00004550" w:rsidRDefault="007C10E3" w:rsidP="007C10E3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DIČ: CZ</w:t>
      </w:r>
      <w:r w:rsidRPr="00004550">
        <w:rPr>
          <w:rFonts w:ascii="Book Antiqua" w:hAnsi="Book Antiqua"/>
          <w:sz w:val="20"/>
          <w:szCs w:val="20"/>
        </w:rPr>
        <w:t>07524609</w:t>
      </w:r>
    </w:p>
    <w:p w14:paraId="2ACA773B" w14:textId="77777777" w:rsidR="007C10E3" w:rsidRPr="00004550" w:rsidRDefault="007C10E3" w:rsidP="007C10E3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vedená u Krajského soudu v Brně pod spisovou značkou C 108607</w:t>
      </w:r>
      <w:r>
        <w:rPr>
          <w:rFonts w:ascii="Book Antiqua" w:hAnsi="Book Antiqua"/>
          <w:sz w:val="20"/>
          <w:szCs w:val="20"/>
        </w:rPr>
        <w:t xml:space="preserve"> </w:t>
      </w:r>
      <w:r w:rsidRPr="00004550">
        <w:rPr>
          <w:rFonts w:ascii="Book Antiqua" w:hAnsi="Book Antiqua"/>
          <w:sz w:val="20"/>
          <w:szCs w:val="20"/>
        </w:rPr>
        <w:t>zastoupená jednatelem</w:t>
      </w:r>
      <w:r>
        <w:rPr>
          <w:rFonts w:ascii="Book Antiqua" w:hAnsi="Book Antiqua"/>
          <w:sz w:val="20"/>
          <w:szCs w:val="20"/>
        </w:rPr>
        <w:t xml:space="preserve"> </w:t>
      </w:r>
      <w:r w:rsidRPr="00004550">
        <w:rPr>
          <w:rFonts w:ascii="Book Antiqua" w:hAnsi="Book Antiqua"/>
          <w:sz w:val="20"/>
          <w:szCs w:val="20"/>
        </w:rPr>
        <w:t>Petrem Pacherem</w:t>
      </w:r>
    </w:p>
    <w:p w14:paraId="344CEB86" w14:textId="77777777" w:rsidR="007C10E3" w:rsidRPr="00004550" w:rsidRDefault="007C10E3" w:rsidP="007C10E3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(dále jen „EC“)</w:t>
      </w:r>
    </w:p>
    <w:p w14:paraId="05F44C66" w14:textId="77777777" w:rsidR="007C10E3" w:rsidRPr="001F172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08239AEF" w14:textId="77777777" w:rsidR="007C10E3" w:rsidRDefault="007C10E3" w:rsidP="007C10E3">
      <w:pPr>
        <w:pStyle w:val="Default"/>
        <w:jc w:val="both"/>
        <w:rPr>
          <w:rFonts w:ascii="Book Antiqua" w:hAnsi="Book Antiqua"/>
          <w:bCs/>
          <w:sz w:val="20"/>
          <w:szCs w:val="22"/>
        </w:rPr>
      </w:pPr>
      <w:r>
        <w:rPr>
          <w:rFonts w:ascii="Book Antiqua" w:hAnsi="Book Antiqua"/>
          <w:bCs/>
          <w:sz w:val="20"/>
          <w:szCs w:val="22"/>
        </w:rPr>
        <w:t>a</w:t>
      </w:r>
    </w:p>
    <w:p w14:paraId="58FB66F0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3FA8F428" w14:textId="2CBB0703" w:rsidR="007C10E3" w:rsidRDefault="00170188" w:rsidP="007C10E3">
      <w:pPr>
        <w:pStyle w:val="Default"/>
        <w:jc w:val="both"/>
        <w:rPr>
          <w:rFonts w:ascii="Book Antiqua" w:hAnsi="Book Antiqua"/>
          <w:b/>
          <w:bCs/>
          <w:color w:val="auto"/>
          <w:sz w:val="20"/>
          <w:szCs w:val="22"/>
        </w:rPr>
      </w:pPr>
      <w:r>
        <w:rPr>
          <w:rFonts w:ascii="Book Antiqua" w:hAnsi="Book Antiqua"/>
          <w:b/>
          <w:bCs/>
          <w:sz w:val="20"/>
          <w:szCs w:val="22"/>
        </w:rPr>
        <w:t>XXXX</w:t>
      </w:r>
    </w:p>
    <w:p w14:paraId="4FAB7CBF" w14:textId="1E08CD97" w:rsidR="007C10E3" w:rsidRDefault="007C10E3" w:rsidP="007C10E3">
      <w:pPr>
        <w:pStyle w:val="Default"/>
        <w:jc w:val="both"/>
        <w:rPr>
          <w:rFonts w:ascii="Book Antiqua" w:hAnsi="Book Antiqua"/>
          <w:color w:val="auto"/>
          <w:sz w:val="20"/>
          <w:szCs w:val="22"/>
        </w:rPr>
      </w:pPr>
      <w:r>
        <w:rPr>
          <w:rFonts w:ascii="Book Antiqua" w:hAnsi="Book Antiqua"/>
          <w:color w:val="auto"/>
          <w:sz w:val="20"/>
          <w:szCs w:val="22"/>
        </w:rPr>
        <w:t xml:space="preserve">sídlem: </w:t>
      </w:r>
    </w:p>
    <w:p w14:paraId="00DD798B" w14:textId="52C3E8FB" w:rsidR="007C10E3" w:rsidRDefault="007C10E3" w:rsidP="007C10E3">
      <w:pPr>
        <w:pStyle w:val="Default"/>
        <w:jc w:val="both"/>
        <w:rPr>
          <w:rFonts w:ascii="Book Antiqua" w:hAnsi="Book Antiqua"/>
          <w:color w:val="auto"/>
          <w:sz w:val="20"/>
          <w:szCs w:val="22"/>
        </w:rPr>
      </w:pPr>
      <w:r>
        <w:rPr>
          <w:rFonts w:ascii="Book Antiqua" w:hAnsi="Book Antiqua"/>
          <w:color w:val="auto"/>
          <w:sz w:val="20"/>
          <w:szCs w:val="22"/>
        </w:rPr>
        <w:t xml:space="preserve">IČ: </w:t>
      </w:r>
    </w:p>
    <w:p w14:paraId="4B8C67EB" w14:textId="40CDB7D4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color w:val="auto"/>
          <w:sz w:val="20"/>
          <w:szCs w:val="22"/>
        </w:rPr>
        <w:t xml:space="preserve">DIČ: </w:t>
      </w:r>
    </w:p>
    <w:p w14:paraId="647B7278" w14:textId="54C29340" w:rsidR="007C10E3" w:rsidRPr="00454007" w:rsidRDefault="007C10E3" w:rsidP="007C10E3">
      <w:pPr>
        <w:pStyle w:val="Default"/>
        <w:jc w:val="both"/>
        <w:rPr>
          <w:rFonts w:ascii="Book Antiqua" w:hAnsi="Book Antiqua"/>
          <w:color w:val="auto"/>
          <w:sz w:val="20"/>
          <w:szCs w:val="22"/>
        </w:rPr>
      </w:pPr>
      <w:r>
        <w:rPr>
          <w:rFonts w:ascii="Book Antiqua" w:hAnsi="Book Antiqua"/>
          <w:color w:val="auto"/>
          <w:sz w:val="20"/>
          <w:szCs w:val="22"/>
        </w:rPr>
        <w:t>vedená u</w:t>
      </w:r>
      <w:r w:rsidR="00170188">
        <w:rPr>
          <w:rFonts w:ascii="Book Antiqua" w:hAnsi="Book Antiqua"/>
          <w:color w:val="auto"/>
          <w:sz w:val="20"/>
          <w:szCs w:val="22"/>
        </w:rPr>
        <w:t>:</w:t>
      </w:r>
    </w:p>
    <w:p w14:paraId="6EE35190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(dále jen „klient“)</w:t>
      </w:r>
    </w:p>
    <w:p w14:paraId="21BCF7B4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69776790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a</w:t>
      </w:r>
    </w:p>
    <w:p w14:paraId="24CD01D7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67CC589D" w14:textId="31E50CFF" w:rsidR="007C10E3" w:rsidRDefault="00170188" w:rsidP="007C10E3">
      <w:pPr>
        <w:pStyle w:val="Default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XXXX</w:t>
      </w:r>
    </w:p>
    <w:p w14:paraId="25707221" w14:textId="3B3073AB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Trvalé bydliště: </w:t>
      </w:r>
    </w:p>
    <w:p w14:paraId="65D70F76" w14:textId="4CD24994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Datum narození: </w:t>
      </w:r>
    </w:p>
    <w:p w14:paraId="067919E8" w14:textId="3A5D802B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Mobilní telefon: </w:t>
      </w:r>
    </w:p>
    <w:p w14:paraId="6EE38C4E" w14:textId="2712B7BA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Email:</w:t>
      </w:r>
      <w:r w:rsidR="00170188">
        <w:rPr>
          <w:rFonts w:ascii="Book Antiqua" w:hAnsi="Book Antiqua"/>
          <w:sz w:val="20"/>
          <w:szCs w:val="20"/>
        </w:rPr>
        <w:t xml:space="preserve"> </w:t>
      </w:r>
    </w:p>
    <w:p w14:paraId="2A8A80ED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(dále jen posluchač“)</w:t>
      </w:r>
    </w:p>
    <w:p w14:paraId="1E80CFDA" w14:textId="77777777" w:rsidR="007C10E3" w:rsidRPr="00454007" w:rsidRDefault="007C10E3" w:rsidP="007C10E3">
      <w:pPr>
        <w:pStyle w:val="Default"/>
        <w:jc w:val="both"/>
        <w:rPr>
          <w:rFonts w:ascii="Book Antiqua" w:hAnsi="Book Antiqua"/>
          <w:sz w:val="20"/>
          <w:szCs w:val="20"/>
        </w:rPr>
      </w:pPr>
    </w:p>
    <w:p w14:paraId="4EB2AA2C" w14:textId="77777777" w:rsidR="007C10E3" w:rsidRPr="00004550" w:rsidRDefault="007C10E3" w:rsidP="007C10E3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dále jako „smluvní strany“ </w:t>
      </w:r>
      <w:r w:rsidRPr="00004550">
        <w:rPr>
          <w:rFonts w:ascii="Book Antiqua" w:hAnsi="Book Antiqua"/>
          <w:sz w:val="20"/>
          <w:szCs w:val="20"/>
        </w:rPr>
        <w:t>uzavřel</w:t>
      </w:r>
      <w:r>
        <w:rPr>
          <w:rFonts w:ascii="Book Antiqua" w:hAnsi="Book Antiqua"/>
          <w:sz w:val="20"/>
          <w:szCs w:val="20"/>
        </w:rPr>
        <w:t>y</w:t>
      </w:r>
      <w:r w:rsidRPr="00004550">
        <w:rPr>
          <w:rFonts w:ascii="Book Antiqua" w:hAnsi="Book Antiqua"/>
          <w:sz w:val="20"/>
          <w:szCs w:val="20"/>
        </w:rPr>
        <w:t xml:space="preserve"> níže uvedeného dne, měsíce a roku tuto smlouvu o vzdělávání.</w:t>
      </w:r>
    </w:p>
    <w:p w14:paraId="37373ADE" w14:textId="77777777" w:rsidR="007C10E3" w:rsidRDefault="007C10E3" w:rsidP="007C10E3">
      <w:pPr>
        <w:rPr>
          <w:rFonts w:ascii="Book Antiqua" w:eastAsia="Times New Roman" w:hAnsi="Book Antiqua" w:cs="Times New Roman"/>
          <w:szCs w:val="22"/>
        </w:rPr>
      </w:pPr>
      <w:r>
        <w:rPr>
          <w:rFonts w:ascii="Book Antiqua" w:hAnsi="Book Antiqua"/>
        </w:rPr>
        <w:br w:type="page"/>
      </w:r>
    </w:p>
    <w:p w14:paraId="5CDA2B2B" w14:textId="77777777" w:rsidR="007C10E3" w:rsidRPr="00CD7691" w:rsidRDefault="007C10E3" w:rsidP="007C10E3">
      <w:pPr>
        <w:pStyle w:val="Default"/>
        <w:rPr>
          <w:rFonts w:ascii="Book Antiqua" w:hAnsi="Book Antiqua"/>
          <w:color w:val="5B9BD5" w:themeColor="accent5"/>
        </w:rPr>
      </w:pPr>
      <w:r w:rsidRPr="00CD7691">
        <w:rPr>
          <w:rFonts w:ascii="Book Antiqua" w:hAnsi="Book Antiqua"/>
          <w:b/>
          <w:bCs/>
          <w:color w:val="5B9BD5" w:themeColor="accent5"/>
        </w:rPr>
        <w:lastRenderedPageBreak/>
        <w:t>I. Předmět smlouvy</w:t>
      </w:r>
    </w:p>
    <w:p w14:paraId="38B6E644" w14:textId="77777777" w:rsidR="007C10E3" w:rsidRDefault="007C10E3" w:rsidP="007C10E3">
      <w:pPr>
        <w:pStyle w:val="Default"/>
        <w:numPr>
          <w:ilvl w:val="0"/>
          <w:numId w:val="5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Předmětem této smlouvy je dohoda smluvních stran o podmínkách studia posluchače, a to v kombinované formě studia počínaje datem podpisu smlouvy. </w:t>
      </w:r>
    </w:p>
    <w:p w14:paraId="5BAC89C8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052E97A6" w14:textId="77777777" w:rsidR="007C10E3" w:rsidRPr="00CD7691" w:rsidRDefault="007C10E3" w:rsidP="00CD7691">
      <w:pPr>
        <w:pStyle w:val="Default"/>
        <w:rPr>
          <w:rFonts w:ascii="Book Antiqua" w:hAnsi="Book Antiqua"/>
          <w:b/>
          <w:bCs/>
          <w:color w:val="5B9BD5" w:themeColor="accent5"/>
        </w:rPr>
      </w:pPr>
      <w:r w:rsidRPr="00CD7691">
        <w:rPr>
          <w:rFonts w:ascii="Book Antiqua" w:hAnsi="Book Antiqua"/>
          <w:b/>
          <w:bCs/>
          <w:color w:val="5B9BD5" w:themeColor="accent5"/>
        </w:rPr>
        <w:t>II. Typ studia a ceny</w:t>
      </w:r>
    </w:p>
    <w:p w14:paraId="677C748C" w14:textId="2AAACE0A" w:rsidR="007C10E3" w:rsidRPr="00C9743D" w:rsidRDefault="007C10E3" w:rsidP="007C10E3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0"/>
          <w:szCs w:val="22"/>
        </w:rPr>
      </w:pPr>
      <w:r w:rsidRPr="00CF2395">
        <w:rPr>
          <w:rFonts w:ascii="Book Antiqua" w:hAnsi="Book Antiqua"/>
          <w:sz w:val="20"/>
          <w:szCs w:val="22"/>
        </w:rPr>
        <w:t xml:space="preserve">Posluchač je přijat ke studiu na EC v programu </w:t>
      </w:r>
      <w:r>
        <w:rPr>
          <w:rFonts w:ascii="Book Antiqua" w:hAnsi="Book Antiqua"/>
          <w:sz w:val="20"/>
          <w:szCs w:val="22"/>
        </w:rPr>
        <w:t>D</w:t>
      </w:r>
      <w:r w:rsidR="007617D7">
        <w:rPr>
          <w:rFonts w:ascii="Book Antiqua" w:hAnsi="Book Antiqua"/>
          <w:sz w:val="20"/>
          <w:szCs w:val="22"/>
        </w:rPr>
        <w:t>r.</w:t>
      </w:r>
    </w:p>
    <w:p w14:paraId="2C90165F" w14:textId="77777777" w:rsidR="007C10E3" w:rsidRPr="00A23275" w:rsidRDefault="007C10E3" w:rsidP="007C10E3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Klient se zavazuje platit školné </w:t>
      </w:r>
      <w:r w:rsidRPr="00A23275">
        <w:rPr>
          <w:rFonts w:ascii="Book Antiqua" w:hAnsi="Book Antiqua"/>
          <w:sz w:val="20"/>
          <w:szCs w:val="22"/>
        </w:rPr>
        <w:t>v českých korunách</w:t>
      </w:r>
      <w:r>
        <w:rPr>
          <w:rFonts w:ascii="Book Antiqua" w:hAnsi="Book Antiqua"/>
          <w:sz w:val="20"/>
          <w:szCs w:val="22"/>
        </w:rPr>
        <w:t xml:space="preserve"> v dále uvedené výši.</w:t>
      </w:r>
    </w:p>
    <w:p w14:paraId="28DDFF65" w14:textId="15D85F81" w:rsidR="007C10E3" w:rsidRPr="00CF2395" w:rsidRDefault="007C10E3" w:rsidP="000677A7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Klient se zavazuje zaplatit školné ve výši </w:t>
      </w:r>
      <w:r w:rsidR="000677A7">
        <w:rPr>
          <w:rFonts w:ascii="Book Antiqua" w:hAnsi="Book Antiqua"/>
          <w:sz w:val="20"/>
          <w:szCs w:val="22"/>
        </w:rPr>
        <w:t>XXX</w:t>
      </w:r>
      <w:r>
        <w:rPr>
          <w:rFonts w:ascii="Book Antiqua" w:hAnsi="Book Antiqua"/>
          <w:sz w:val="20"/>
          <w:szCs w:val="22"/>
        </w:rPr>
        <w:t xml:space="preserve"> Kč bez DPH. </w:t>
      </w:r>
    </w:p>
    <w:p w14:paraId="679B83F4" w14:textId="77777777" w:rsidR="007C10E3" w:rsidRDefault="007C10E3" w:rsidP="007C10E3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0"/>
          <w:szCs w:val="22"/>
        </w:rPr>
      </w:pPr>
      <w:r w:rsidRPr="00CF2395">
        <w:rPr>
          <w:rFonts w:ascii="Book Antiqua" w:hAnsi="Book Antiqua"/>
          <w:sz w:val="20"/>
          <w:szCs w:val="22"/>
        </w:rPr>
        <w:t xml:space="preserve">Smluvní strany ve smyslu ustanovení § 1931 občanského zákoníku sjednávají, že v případě, že klient nesplní (neuhradí řádně a včas) některou ze splátek, ztrácí výhodu splátek a EC má právo žádat a vyfakturovat celou zbývající částku školného a </w:t>
      </w:r>
      <w:r>
        <w:rPr>
          <w:rFonts w:ascii="Book Antiqua" w:hAnsi="Book Antiqua"/>
          <w:sz w:val="20"/>
          <w:szCs w:val="22"/>
        </w:rPr>
        <w:t>klient</w:t>
      </w:r>
      <w:r w:rsidRPr="00CF2395">
        <w:rPr>
          <w:rFonts w:ascii="Book Antiqua" w:hAnsi="Book Antiqua"/>
          <w:sz w:val="20"/>
          <w:szCs w:val="22"/>
        </w:rPr>
        <w:t xml:space="preserve"> je tuto povinen uhradit.</w:t>
      </w:r>
    </w:p>
    <w:p w14:paraId="542225AB" w14:textId="77777777" w:rsidR="007C10E3" w:rsidRDefault="007C10E3" w:rsidP="007C10E3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0"/>
          <w:szCs w:val="22"/>
        </w:rPr>
      </w:pPr>
      <w:r w:rsidRPr="00761704">
        <w:rPr>
          <w:rFonts w:ascii="Book Antiqua" w:hAnsi="Book Antiqua"/>
          <w:sz w:val="20"/>
          <w:szCs w:val="22"/>
        </w:rPr>
        <w:t>Podrobný popis a specifikace (obsah vzdělávání, řádná délka trvání jednotlivých částí studia apod.) jsou uvedeny na internetových stránkách v sekci studijní obory</w:t>
      </w:r>
      <w:r>
        <w:rPr>
          <w:rFonts w:ascii="Book Antiqua" w:hAnsi="Book Antiqua"/>
          <w:sz w:val="20"/>
          <w:szCs w:val="22"/>
        </w:rPr>
        <w:t xml:space="preserve">, a to na adrese </w:t>
      </w:r>
      <w:hyperlink r:id="rId10" w:history="1">
        <w:r w:rsidRPr="000959ED">
          <w:rPr>
            <w:rStyle w:val="Hypertextovodkaz"/>
            <w:rFonts w:ascii="Book Antiqua" w:hAnsi="Book Antiqua"/>
            <w:sz w:val="20"/>
            <w:szCs w:val="22"/>
          </w:rPr>
          <w:t>www.essentialcollege.cz</w:t>
        </w:r>
      </w:hyperlink>
      <w:r>
        <w:rPr>
          <w:rFonts w:ascii="Book Antiqua" w:hAnsi="Book Antiqua"/>
          <w:sz w:val="20"/>
          <w:szCs w:val="22"/>
        </w:rPr>
        <w:t>.</w:t>
      </w:r>
    </w:p>
    <w:p w14:paraId="3D0BFEE4" w14:textId="77777777" w:rsidR="007C10E3" w:rsidRPr="00C71ED2" w:rsidRDefault="007C10E3" w:rsidP="007C10E3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0"/>
          <w:szCs w:val="22"/>
        </w:rPr>
      </w:pPr>
      <w:r w:rsidRPr="0081069A">
        <w:rPr>
          <w:rFonts w:ascii="Book Antiqua" w:hAnsi="Book Antiqua"/>
          <w:sz w:val="20"/>
          <w:szCs w:val="20"/>
        </w:rPr>
        <w:t>Součástí ceny školného je občerstvení pro posluchače po celou dobu výuky (káva/čaj, voda, sladké pečivo, ovoce aj.), včetně služeb studijního trenéra</w:t>
      </w:r>
      <w:r>
        <w:rPr>
          <w:rFonts w:ascii="Book Antiqua" w:hAnsi="Book Antiqua"/>
          <w:sz w:val="20"/>
          <w:szCs w:val="20"/>
        </w:rPr>
        <w:t>.</w:t>
      </w:r>
    </w:p>
    <w:p w14:paraId="103E4EA4" w14:textId="77777777" w:rsidR="007C10E3" w:rsidRPr="00E413EF" w:rsidRDefault="007C10E3" w:rsidP="007C10E3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0"/>
          <w:szCs w:val="22"/>
        </w:rPr>
      </w:pPr>
      <w:r w:rsidRPr="00C71ED2">
        <w:rPr>
          <w:rFonts w:ascii="Book Antiqua" w:hAnsi="Book Antiqua"/>
          <w:sz w:val="20"/>
          <w:szCs w:val="22"/>
        </w:rPr>
        <w:t>Součástí studia na EC je i proces Komplexního poznání, který je již započítán v ceně studia. Komplexní poznání je časově omezená online služba, která je posluchači zpřístupněna k vyplnění v dohodnutém čase. V případě marného uplynutí dohodnuté lhůty pro vyplnění Komplexního poznání, která je nezbytnou součástí přijímacího procesu, je posluchač povinen uhradit náklady na opětovné zajištění celého procesu. Náklady jsou ve výši 2000,- Kč bez DPH.</w:t>
      </w:r>
    </w:p>
    <w:p w14:paraId="415BACF0" w14:textId="77777777" w:rsidR="007C10E3" w:rsidRPr="00E248B5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75065856" w14:textId="77777777" w:rsidR="007C10E3" w:rsidRPr="00CD7691" w:rsidRDefault="007C10E3" w:rsidP="00CD7691">
      <w:pPr>
        <w:pStyle w:val="Default"/>
        <w:rPr>
          <w:rFonts w:ascii="Book Antiqua" w:hAnsi="Book Antiqua"/>
          <w:b/>
          <w:bCs/>
          <w:color w:val="5B9BD5" w:themeColor="accent5"/>
        </w:rPr>
      </w:pPr>
      <w:r w:rsidRPr="00CD7691">
        <w:rPr>
          <w:rFonts w:ascii="Book Antiqua" w:hAnsi="Book Antiqua"/>
          <w:b/>
          <w:bCs/>
          <w:color w:val="5B9BD5" w:themeColor="accent5"/>
        </w:rPr>
        <w:t>III. Povinnosti EC</w:t>
      </w:r>
    </w:p>
    <w:p w14:paraId="0F77E3B1" w14:textId="77777777" w:rsidR="007C10E3" w:rsidRPr="00004550" w:rsidRDefault="007C10E3" w:rsidP="007C10E3">
      <w:pPr>
        <w:pStyle w:val="Default"/>
        <w:numPr>
          <w:ilvl w:val="0"/>
          <w:numId w:val="2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EC se zavazuje zabezpečit kvalitní odborné studium poskytující ucelené, systematické teoretické a praktické znalosti daných oborů na aktuální úrovni, která kvalifikuje posluchače jako absolventa pro výkon náročných odborných činností zejména v manažerské, obchodní, konzultantské a </w:t>
      </w:r>
      <w:r>
        <w:rPr>
          <w:rFonts w:ascii="Book Antiqua" w:hAnsi="Book Antiqua"/>
          <w:sz w:val="20"/>
          <w:szCs w:val="20"/>
        </w:rPr>
        <w:t>pomáhající</w:t>
      </w:r>
      <w:r w:rsidRPr="00004550">
        <w:rPr>
          <w:rFonts w:ascii="Book Antiqua" w:hAnsi="Book Antiqua"/>
          <w:sz w:val="20"/>
          <w:szCs w:val="20"/>
        </w:rPr>
        <w:t xml:space="preserve"> sféře.  </w:t>
      </w:r>
    </w:p>
    <w:p w14:paraId="0566A7F0" w14:textId="77777777" w:rsidR="007C10E3" w:rsidRPr="00004550" w:rsidRDefault="007C10E3" w:rsidP="007C10E3">
      <w:pPr>
        <w:pStyle w:val="Default"/>
        <w:numPr>
          <w:ilvl w:val="0"/>
          <w:numId w:val="2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EC má povinnost vybírat a poskytovat jen lektory/supervizory, kteří za sebou mají prokazatelné profesní úspěchy a </w:t>
      </w:r>
      <w:proofErr w:type="gramStart"/>
      <w:r w:rsidRPr="00004550">
        <w:rPr>
          <w:rFonts w:ascii="Book Antiqua" w:hAnsi="Book Antiqua"/>
          <w:sz w:val="20"/>
          <w:szCs w:val="20"/>
        </w:rPr>
        <w:t>dokáží</w:t>
      </w:r>
      <w:proofErr w:type="gramEnd"/>
      <w:r w:rsidRPr="00004550">
        <w:rPr>
          <w:rFonts w:ascii="Book Antiqua" w:hAnsi="Book Antiqua"/>
          <w:sz w:val="20"/>
          <w:szCs w:val="20"/>
        </w:rPr>
        <w:t xml:space="preserve"> takto získané dovednosti předat posluchači.  </w:t>
      </w:r>
    </w:p>
    <w:p w14:paraId="4E45633A" w14:textId="77777777" w:rsidR="007C10E3" w:rsidRPr="00004550" w:rsidRDefault="007C10E3" w:rsidP="007C10E3">
      <w:pPr>
        <w:pStyle w:val="Default"/>
        <w:numPr>
          <w:ilvl w:val="0"/>
          <w:numId w:val="2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EC poskytuje posluchači studium v souladu s touto smlouvou.  </w:t>
      </w:r>
    </w:p>
    <w:p w14:paraId="56FC7505" w14:textId="77777777" w:rsidR="007C10E3" w:rsidRPr="00004550" w:rsidRDefault="007C10E3" w:rsidP="007C10E3">
      <w:pPr>
        <w:pStyle w:val="Default"/>
        <w:numPr>
          <w:ilvl w:val="0"/>
          <w:numId w:val="2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EC se zavazuje organizovat výuku a provádět posluchače vzděláváním, tréninkem a praxí tak, aby docházelo k co nejlepším výsledkům, kterých je posluchač schopen a ochoten dosáhnout.</w:t>
      </w:r>
    </w:p>
    <w:p w14:paraId="2E222F90" w14:textId="77777777" w:rsidR="007C10E3" w:rsidRDefault="007C10E3" w:rsidP="007C10E3">
      <w:pPr>
        <w:pStyle w:val="Default"/>
        <w:spacing w:after="21"/>
        <w:jc w:val="both"/>
        <w:rPr>
          <w:rFonts w:ascii="Book Antiqua" w:hAnsi="Book Antiqua"/>
          <w:sz w:val="20"/>
          <w:szCs w:val="22"/>
        </w:rPr>
      </w:pPr>
    </w:p>
    <w:p w14:paraId="70876C9E" w14:textId="77777777" w:rsidR="007C10E3" w:rsidRPr="00CD7691" w:rsidRDefault="007C10E3" w:rsidP="00CD7691">
      <w:pPr>
        <w:pStyle w:val="Default"/>
        <w:rPr>
          <w:rFonts w:ascii="Book Antiqua" w:hAnsi="Book Antiqua"/>
          <w:b/>
          <w:bCs/>
          <w:color w:val="5B9BD5" w:themeColor="accent5"/>
        </w:rPr>
      </w:pPr>
      <w:r w:rsidRPr="00CD7691">
        <w:rPr>
          <w:rFonts w:ascii="Book Antiqua" w:hAnsi="Book Antiqua"/>
          <w:b/>
          <w:bCs/>
          <w:color w:val="5B9BD5" w:themeColor="accent5"/>
        </w:rPr>
        <w:t>IV. Povinnosti klienta</w:t>
      </w:r>
    </w:p>
    <w:p w14:paraId="165EEA47" w14:textId="77777777" w:rsidR="007C10E3" w:rsidRDefault="007C10E3" w:rsidP="007C10E3">
      <w:pPr>
        <w:pStyle w:val="Default"/>
        <w:numPr>
          <w:ilvl w:val="0"/>
          <w:numId w:val="4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Posluchač je ve vztahu ke klientovi v profesní roli společníka i jednatele.</w:t>
      </w:r>
    </w:p>
    <w:p w14:paraId="524E6974" w14:textId="77777777" w:rsidR="007C10E3" w:rsidRDefault="007C10E3" w:rsidP="007C10E3">
      <w:pPr>
        <w:pStyle w:val="Default"/>
        <w:numPr>
          <w:ilvl w:val="0"/>
          <w:numId w:val="4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Klient se zavazuje řádně a včas zaplatit za posluchače školné a související platby specifikované především v článku II.</w:t>
      </w:r>
    </w:p>
    <w:p w14:paraId="253061CE" w14:textId="77777777" w:rsidR="007C10E3" w:rsidRDefault="007C10E3" w:rsidP="007C10E3">
      <w:pPr>
        <w:pStyle w:val="Default"/>
        <w:numPr>
          <w:ilvl w:val="0"/>
          <w:numId w:val="4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Není-li stanoveno či dohodnuto jinak, školné se hradí bezhotovostním převodem na účet EC</w:t>
      </w:r>
      <w:r>
        <w:rPr>
          <w:rFonts w:ascii="Book Antiqua" w:hAnsi="Book Antiqua"/>
          <w:sz w:val="20"/>
          <w:szCs w:val="20"/>
        </w:rPr>
        <w:t xml:space="preserve"> </w:t>
      </w:r>
      <w:r w:rsidRPr="00004550">
        <w:rPr>
          <w:rFonts w:ascii="Book Antiqua" w:hAnsi="Book Antiqua"/>
          <w:sz w:val="20"/>
          <w:szCs w:val="20"/>
        </w:rPr>
        <w:t>6235203002/5500, variabilní symbol je číslo faktury se splatností 7 dní od vystavení faktury. Faktura musí mít náležitosti daňového dokladu.</w:t>
      </w:r>
    </w:p>
    <w:p w14:paraId="4C24ED6F" w14:textId="77777777" w:rsidR="007C10E3" w:rsidRPr="00B05E92" w:rsidRDefault="007C10E3" w:rsidP="007C10E3">
      <w:pPr>
        <w:pStyle w:val="Default"/>
        <w:numPr>
          <w:ilvl w:val="0"/>
          <w:numId w:val="4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Klient</w:t>
      </w:r>
      <w:r w:rsidRPr="00004550">
        <w:rPr>
          <w:rFonts w:ascii="Book Antiqua" w:hAnsi="Book Antiqua"/>
          <w:sz w:val="20"/>
          <w:szCs w:val="20"/>
        </w:rPr>
        <w:t xml:space="preserve"> potvrzuje, že byl s uvedeným seznámen a zavazuje se dodržet předepsaný způsob identifikace platby a splatnost, v opačném případě odpovídá za možné důsledky.</w:t>
      </w:r>
    </w:p>
    <w:p w14:paraId="3FB58DBF" w14:textId="77777777" w:rsidR="007C10E3" w:rsidRDefault="007C10E3" w:rsidP="007C10E3">
      <w:pPr>
        <w:pStyle w:val="Default"/>
        <w:numPr>
          <w:ilvl w:val="0"/>
          <w:numId w:val="4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V případě prodlení s platbou klienta, tento je povinen zaplatit smluvní pokutu ve výši </w:t>
      </w:r>
      <w:proofErr w:type="gramStart"/>
      <w:r>
        <w:rPr>
          <w:rFonts w:ascii="Book Antiqua" w:hAnsi="Book Antiqua"/>
          <w:sz w:val="20"/>
          <w:szCs w:val="22"/>
        </w:rPr>
        <w:t>0,1%</w:t>
      </w:r>
      <w:proofErr w:type="gramEnd"/>
      <w:r>
        <w:rPr>
          <w:rFonts w:ascii="Book Antiqua" w:hAnsi="Book Antiqua"/>
          <w:sz w:val="20"/>
          <w:szCs w:val="22"/>
        </w:rPr>
        <w:t xml:space="preserve"> z dlužné částky za každý den prodlení. Pokuta je splatná na základě vystavené výzvy do 7 dní od jejího vystavení. Tím není dotčen nárok na náhradu vzniklé škody, ani jiné zákonné nároky.</w:t>
      </w:r>
    </w:p>
    <w:p w14:paraId="330BAABC" w14:textId="77777777" w:rsidR="007C10E3" w:rsidRDefault="007C10E3" w:rsidP="007C10E3">
      <w:pPr>
        <w:pStyle w:val="Default"/>
        <w:jc w:val="both"/>
        <w:rPr>
          <w:rFonts w:ascii="Book Antiqua" w:hAnsi="Book Antiqua"/>
          <w:b/>
          <w:bCs/>
          <w:color w:val="FFA143"/>
          <w:szCs w:val="28"/>
        </w:rPr>
      </w:pPr>
    </w:p>
    <w:p w14:paraId="61A1B9AC" w14:textId="77777777" w:rsidR="007C10E3" w:rsidRPr="00CD7691" w:rsidRDefault="007C10E3" w:rsidP="00CD7691">
      <w:pPr>
        <w:pStyle w:val="Default"/>
        <w:rPr>
          <w:rFonts w:ascii="Book Antiqua" w:hAnsi="Book Antiqua"/>
          <w:b/>
          <w:bCs/>
          <w:color w:val="5B9BD5" w:themeColor="accent5"/>
        </w:rPr>
      </w:pPr>
      <w:r w:rsidRPr="00CD7691">
        <w:rPr>
          <w:rFonts w:ascii="Book Antiqua" w:hAnsi="Book Antiqua"/>
          <w:b/>
          <w:bCs/>
          <w:color w:val="5B9BD5" w:themeColor="accent5"/>
        </w:rPr>
        <w:t xml:space="preserve">V. Povinnosti posluchače </w:t>
      </w:r>
    </w:p>
    <w:p w14:paraId="145CF159" w14:textId="77777777" w:rsidR="007C10E3" w:rsidRPr="00004550" w:rsidRDefault="007C10E3" w:rsidP="007C10E3">
      <w:pPr>
        <w:pStyle w:val="Default"/>
        <w:numPr>
          <w:ilvl w:val="0"/>
          <w:numId w:val="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Posluchač se zavazuje řádně studovat a plnit všechny povinnosti dle této smlouvy (včetně směrnic níže) a dle pokynů lektora a studijního trenéra, který je mu po dobu studia přidělen a seznamovat se s aktualitami EC. Dále je povinen řídit se pokyny studijního oddělení.  </w:t>
      </w:r>
    </w:p>
    <w:p w14:paraId="4CA3B275" w14:textId="49C2B1D6" w:rsidR="007C10E3" w:rsidRPr="00B05E92" w:rsidRDefault="007C10E3" w:rsidP="007C10E3">
      <w:pPr>
        <w:pStyle w:val="Default"/>
        <w:numPr>
          <w:ilvl w:val="0"/>
          <w:numId w:val="3"/>
        </w:numPr>
        <w:spacing w:after="21"/>
        <w:contextualSpacing/>
        <w:jc w:val="both"/>
        <w:rPr>
          <w:rFonts w:ascii="Book Antiqua" w:hAnsi="Book Antiqua"/>
          <w:b/>
          <w:bCs/>
          <w:color w:val="5B9BD5" w:themeColor="accent5"/>
          <w:sz w:val="22"/>
        </w:rPr>
      </w:pPr>
      <w:r w:rsidRPr="00B05E92">
        <w:rPr>
          <w:rFonts w:ascii="Book Antiqua" w:hAnsi="Book Antiqua"/>
          <w:sz w:val="20"/>
          <w:szCs w:val="20"/>
        </w:rPr>
        <w:t>Bližší úprava práv a povinností posluchače je uvedena ve směrnici O Přijímacím řízení, průběhu studia a zakončení, která se nachází na internetové adrese EC (</w:t>
      </w:r>
      <w:hyperlink r:id="rId11" w:history="1">
        <w:r w:rsidR="00382F57" w:rsidRPr="00A64792">
          <w:rPr>
            <w:rStyle w:val="Hypertextovodkaz"/>
            <w:sz w:val="20"/>
            <w:szCs w:val="20"/>
          </w:rPr>
          <w:t>www.essentialcollege.cz/doktorske-studium-dr/</w:t>
        </w:r>
      </w:hyperlink>
      <w:r w:rsidRPr="00671B32">
        <w:rPr>
          <w:rFonts w:ascii="Book Antiqua" w:hAnsi="Book Antiqua"/>
          <w:sz w:val="20"/>
          <w:szCs w:val="20"/>
        </w:rPr>
        <w:t>).</w:t>
      </w:r>
    </w:p>
    <w:p w14:paraId="3F020526" w14:textId="72F35730" w:rsidR="007C10E3" w:rsidRPr="001E7AC2" w:rsidRDefault="007C10E3" w:rsidP="007C10E3">
      <w:pPr>
        <w:pStyle w:val="Default"/>
        <w:numPr>
          <w:ilvl w:val="0"/>
          <w:numId w:val="3"/>
        </w:numPr>
        <w:spacing w:after="21"/>
        <w:contextualSpacing/>
        <w:jc w:val="both"/>
        <w:rPr>
          <w:rFonts w:ascii="Book Antiqua" w:hAnsi="Book Antiqua"/>
          <w:b/>
          <w:bCs/>
          <w:color w:val="5B9BD5" w:themeColor="accent5"/>
          <w:sz w:val="22"/>
        </w:rPr>
      </w:pPr>
      <w:r w:rsidRPr="00B05E92">
        <w:rPr>
          <w:rFonts w:ascii="Book Antiqua" w:hAnsi="Book Antiqua"/>
          <w:sz w:val="20"/>
          <w:szCs w:val="20"/>
        </w:rPr>
        <w:lastRenderedPageBreak/>
        <w:t>Další práva a povinnosti posluchače jsou uvedeny jako obsah směrnice O písemných pracích posluchačů, která se nachází na internetové adrese EC (</w:t>
      </w:r>
      <w:hyperlink r:id="rId12" w:history="1">
        <w:r w:rsidR="00382F57" w:rsidRPr="00A64792">
          <w:rPr>
            <w:rStyle w:val="Hypertextovodkaz"/>
            <w:sz w:val="20"/>
            <w:szCs w:val="20"/>
          </w:rPr>
          <w:t>www.essentialcollege.cz/doktorske-studium-dr</w:t>
        </w:r>
      </w:hyperlink>
      <w:r w:rsidRPr="00671B32">
        <w:rPr>
          <w:rFonts w:ascii="Book Antiqua" w:hAnsi="Book Antiqua"/>
          <w:sz w:val="20"/>
          <w:szCs w:val="20"/>
        </w:rPr>
        <w:t>).</w:t>
      </w:r>
    </w:p>
    <w:p w14:paraId="29E74078" w14:textId="77777777" w:rsidR="001E7AC2" w:rsidRPr="001E7AC2" w:rsidRDefault="001E7AC2" w:rsidP="001E7AC2">
      <w:pPr>
        <w:pStyle w:val="Default"/>
        <w:rPr>
          <w:rFonts w:ascii="Book Antiqua" w:hAnsi="Book Antiqua"/>
          <w:b/>
          <w:bCs/>
          <w:color w:val="5B9BD5" w:themeColor="accent5"/>
        </w:rPr>
      </w:pPr>
    </w:p>
    <w:p w14:paraId="4C683BA8" w14:textId="5FEBFE0D" w:rsidR="001E7AC2" w:rsidRPr="001E7AC2" w:rsidRDefault="001E7AC2" w:rsidP="001E7AC2">
      <w:pPr>
        <w:pStyle w:val="Default"/>
        <w:rPr>
          <w:rFonts w:ascii="Book Antiqua" w:hAnsi="Book Antiqua"/>
          <w:b/>
          <w:bCs/>
          <w:color w:val="5B9BD5" w:themeColor="accent5"/>
        </w:rPr>
      </w:pPr>
      <w:r w:rsidRPr="001E7AC2">
        <w:rPr>
          <w:rFonts w:ascii="Book Antiqua" w:hAnsi="Book Antiqua"/>
          <w:b/>
          <w:bCs/>
          <w:color w:val="5B9BD5" w:themeColor="accent5"/>
        </w:rPr>
        <w:t>V</w:t>
      </w:r>
      <w:r>
        <w:rPr>
          <w:rFonts w:ascii="Book Antiqua" w:hAnsi="Book Antiqua"/>
          <w:b/>
          <w:bCs/>
          <w:color w:val="5B9BD5" w:themeColor="accent5"/>
        </w:rPr>
        <w:t>I</w:t>
      </w:r>
      <w:r w:rsidRPr="001E7AC2">
        <w:rPr>
          <w:rFonts w:ascii="Book Antiqua" w:hAnsi="Book Antiqua"/>
          <w:b/>
          <w:bCs/>
          <w:color w:val="5B9BD5" w:themeColor="accent5"/>
        </w:rPr>
        <w:t>. Neplnění podmínek studia</w:t>
      </w:r>
    </w:p>
    <w:p w14:paraId="55C577D1" w14:textId="77777777" w:rsidR="001E7AC2" w:rsidRPr="002E79FA" w:rsidRDefault="001E7AC2" w:rsidP="001E7AC2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>V případě, že posluchač neplní řádně a včas podmínky studia od samotného začátku svého studia, může posluchač</w:t>
      </w:r>
      <w:r>
        <w:rPr>
          <w:rFonts w:ascii="Book Antiqua" w:hAnsi="Book Antiqua"/>
          <w:sz w:val="20"/>
          <w:szCs w:val="20"/>
        </w:rPr>
        <w:t xml:space="preserve"> (ve lhůtě před splněním povinnosti odevzdat modulové práce)</w:t>
      </w:r>
      <w:r w:rsidRPr="002E79FA">
        <w:rPr>
          <w:rFonts w:ascii="Book Antiqua" w:hAnsi="Book Antiqua"/>
          <w:sz w:val="20"/>
          <w:szCs w:val="20"/>
        </w:rPr>
        <w:t xml:space="preserve"> podat žádost k Vedoucímu Studijního oddělení o možnost odpojení se od aktuální studijní skupiny, která by nedostatečným přístupem posluchače byla ovlivněna nežádoucím způsobem (např. bylo by negativně ovlivněno řádné studium ostatních posluchačů). Danou žádost schvaluje CEO</w:t>
      </w:r>
      <w:r>
        <w:rPr>
          <w:rFonts w:ascii="Book Antiqua" w:hAnsi="Book Antiqua"/>
          <w:sz w:val="20"/>
          <w:szCs w:val="20"/>
        </w:rPr>
        <w:t xml:space="preserve"> (statutární orgán EC)</w:t>
      </w:r>
      <w:r w:rsidRPr="002E79FA">
        <w:rPr>
          <w:rFonts w:ascii="Book Antiqua" w:hAnsi="Book Antiqua"/>
          <w:sz w:val="20"/>
          <w:szCs w:val="20"/>
        </w:rPr>
        <w:t>. Odpojení od aktuální studijní skupiny znamená ukončení docházení posluchače do výuky včetně všech náležitostí týkajících se výuky.</w:t>
      </w:r>
    </w:p>
    <w:p w14:paraId="13927A53" w14:textId="77777777" w:rsidR="001E7AC2" w:rsidRPr="002E79FA" w:rsidRDefault="001E7AC2" w:rsidP="001E7AC2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 xml:space="preserve">Jestliže bude vyhověno žádosti posluchače dle předchozího bodu, tak se posluchač dostane do tzv. zkušebního období, ve kterém musí posluchač prokázat, že si obnoví potřebnou kompetentnost zapojit se do některé z dalších studijních skupin a že svým přístupem bude dodržovat všechna potřebná pravidla psychologické zážitkové profesní výuky potřebné k rozvoji bezpečného a inspirativního prostředí (dále jen „zkušení období“). </w:t>
      </w:r>
    </w:p>
    <w:p w14:paraId="756B7D1E" w14:textId="77777777" w:rsidR="001E7AC2" w:rsidRPr="002E79FA" w:rsidRDefault="001E7AC2" w:rsidP="001E7AC2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>V průběhu zkušebního období má posluchač povinnost absolvovat program tzv. Rekonstrukce identity</w:t>
      </w:r>
      <w:r>
        <w:rPr>
          <w:rFonts w:ascii="Book Antiqua" w:hAnsi="Book Antiqua"/>
          <w:sz w:val="20"/>
          <w:szCs w:val="20"/>
        </w:rPr>
        <w:t>(</w:t>
      </w:r>
      <w:r w:rsidRPr="005169A3">
        <w:rPr>
          <w:rStyle w:val="Hypertextovodkaz"/>
          <w:rFonts w:ascii="Book Antiqua" w:hAnsi="Book Antiqua"/>
          <w:sz w:val="20"/>
          <w:szCs w:val="20"/>
        </w:rPr>
        <w:t>https://essentialcollege.cz/kurzy/rekonstrukce-identity-2</w:t>
      </w:r>
      <w:r>
        <w:rPr>
          <w:rFonts w:ascii="Book Antiqua" w:hAnsi="Book Antiqua"/>
          <w:sz w:val="20"/>
          <w:szCs w:val="20"/>
        </w:rPr>
        <w:t>)</w:t>
      </w:r>
      <w:r w:rsidRPr="002E79FA">
        <w:rPr>
          <w:rFonts w:ascii="Book Antiqua" w:hAnsi="Book Antiqua"/>
          <w:sz w:val="20"/>
          <w:szCs w:val="20"/>
        </w:rPr>
        <w:t>, který je zaměřen na podporu potřebných kompetencí, aby se takto mohl vrátit do žádoucí kondice pro výuku.</w:t>
      </w:r>
    </w:p>
    <w:p w14:paraId="37ABE63A" w14:textId="77777777" w:rsidR="001E7AC2" w:rsidRPr="002E79FA" w:rsidRDefault="001E7AC2" w:rsidP="001E7AC2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>Posluchač má povinnost zaplatit a úspěšně absolvovat v průběhu pěti kalendářních měsíců zkušebního období minimálně osm setkání se studijním trenérem. Za každé jedno sezení v</w:t>
      </w:r>
      <w:r>
        <w:rPr>
          <w:rFonts w:ascii="Book Antiqua" w:hAnsi="Book Antiqua"/>
          <w:sz w:val="20"/>
          <w:szCs w:val="20"/>
        </w:rPr>
        <w:t> </w:t>
      </w:r>
      <w:r w:rsidRPr="002E79FA">
        <w:rPr>
          <w:rFonts w:ascii="Book Antiqua" w:hAnsi="Book Antiqua"/>
          <w:sz w:val="20"/>
          <w:szCs w:val="20"/>
        </w:rPr>
        <w:t>trvání</w:t>
      </w:r>
      <w:r>
        <w:rPr>
          <w:rFonts w:ascii="Book Antiqua" w:hAnsi="Book Antiqua"/>
          <w:sz w:val="20"/>
          <w:szCs w:val="20"/>
        </w:rPr>
        <w:t xml:space="preserve"> 1 hodiny</w:t>
      </w:r>
      <w:r w:rsidRPr="002E79FA">
        <w:rPr>
          <w:rFonts w:ascii="Book Antiqua" w:hAnsi="Book Antiqua"/>
          <w:sz w:val="20"/>
          <w:szCs w:val="20"/>
        </w:rPr>
        <w:t xml:space="preserve"> je posluchač povinen uhradit částku ve výši </w:t>
      </w:r>
      <w:r>
        <w:rPr>
          <w:rFonts w:ascii="Book Antiqua" w:hAnsi="Book Antiqua"/>
          <w:sz w:val="20"/>
          <w:szCs w:val="20"/>
        </w:rPr>
        <w:t xml:space="preserve">1.250 </w:t>
      </w:r>
      <w:r w:rsidRPr="002E79FA">
        <w:rPr>
          <w:rFonts w:ascii="Book Antiqua" w:hAnsi="Book Antiqua"/>
          <w:sz w:val="20"/>
          <w:szCs w:val="20"/>
        </w:rPr>
        <w:t xml:space="preserve">Kč bez DPH, a to do patnácti dnů ode dne konání daného sezení. </w:t>
      </w:r>
    </w:p>
    <w:p w14:paraId="58AC2280" w14:textId="77777777" w:rsidR="001E7AC2" w:rsidRPr="002E79FA" w:rsidRDefault="001E7AC2" w:rsidP="001E7AC2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 xml:space="preserve">Posluchač, který úspěšně absolvuje a zaplatí řádně a včas setkání se studijním trenérem dle předchozího bodu, získá tím možnost začít své studium od začátku s novou studijní skupinou stejného výukového programu. Posluchač je povinen zaplatit za takovou možnost dle předchozího bodu administrativní poplatek ve výši </w:t>
      </w:r>
      <w:proofErr w:type="gramStart"/>
      <w:r w:rsidRPr="002E79FA">
        <w:rPr>
          <w:rFonts w:ascii="Book Antiqua" w:hAnsi="Book Antiqua"/>
          <w:sz w:val="20"/>
          <w:szCs w:val="20"/>
        </w:rPr>
        <w:t>15.000,-</w:t>
      </w:r>
      <w:proofErr w:type="gramEnd"/>
      <w:r w:rsidRPr="002E79FA">
        <w:rPr>
          <w:rFonts w:ascii="Book Antiqua" w:hAnsi="Book Antiqua"/>
          <w:sz w:val="20"/>
          <w:szCs w:val="20"/>
        </w:rPr>
        <w:t xml:space="preserve"> Kč bez DPH.</w:t>
      </w:r>
    </w:p>
    <w:p w14:paraId="66B5180B" w14:textId="77777777" w:rsidR="001E7AC2" w:rsidRPr="00B05E92" w:rsidRDefault="001E7AC2" w:rsidP="001E7AC2">
      <w:pPr>
        <w:pStyle w:val="Default"/>
        <w:spacing w:after="21"/>
        <w:contextualSpacing/>
        <w:jc w:val="both"/>
        <w:rPr>
          <w:rFonts w:ascii="Book Antiqua" w:hAnsi="Book Antiqua"/>
          <w:b/>
          <w:bCs/>
          <w:color w:val="5B9BD5" w:themeColor="accent5"/>
          <w:sz w:val="22"/>
        </w:rPr>
      </w:pPr>
    </w:p>
    <w:p w14:paraId="4B8C6A0E" w14:textId="77777777" w:rsidR="007C10E3" w:rsidRDefault="007C10E3" w:rsidP="007C10E3">
      <w:pPr>
        <w:pStyle w:val="Default"/>
        <w:jc w:val="both"/>
        <w:rPr>
          <w:rFonts w:ascii="Book Antiqua" w:hAnsi="Book Antiqua"/>
          <w:b/>
          <w:bCs/>
          <w:color w:val="4472C4" w:themeColor="accent1"/>
          <w:sz w:val="22"/>
        </w:rPr>
      </w:pPr>
    </w:p>
    <w:p w14:paraId="64CD8076" w14:textId="7B7E26A4" w:rsidR="007C10E3" w:rsidRPr="00382F57" w:rsidRDefault="007C10E3" w:rsidP="00382F57">
      <w:pPr>
        <w:pStyle w:val="Default"/>
        <w:rPr>
          <w:rFonts w:ascii="Book Antiqua" w:hAnsi="Book Antiqua"/>
          <w:b/>
          <w:bCs/>
          <w:color w:val="5B9BD5" w:themeColor="accent5"/>
        </w:rPr>
      </w:pPr>
      <w:r w:rsidRPr="00382F57">
        <w:rPr>
          <w:rFonts w:ascii="Book Antiqua" w:hAnsi="Book Antiqua"/>
          <w:b/>
          <w:bCs/>
          <w:color w:val="5B9BD5" w:themeColor="accent5"/>
        </w:rPr>
        <w:t>VI</w:t>
      </w:r>
      <w:r w:rsidR="001E7AC2">
        <w:rPr>
          <w:rFonts w:ascii="Book Antiqua" w:hAnsi="Book Antiqua"/>
          <w:b/>
          <w:bCs/>
          <w:color w:val="5B9BD5" w:themeColor="accent5"/>
        </w:rPr>
        <w:t>I</w:t>
      </w:r>
      <w:r w:rsidRPr="00382F57">
        <w:rPr>
          <w:rFonts w:ascii="Book Antiqua" w:hAnsi="Book Antiqua"/>
          <w:b/>
          <w:bCs/>
          <w:color w:val="5B9BD5" w:themeColor="accent5"/>
        </w:rPr>
        <w:t>. Další ustanovení</w:t>
      </w:r>
    </w:p>
    <w:p w14:paraId="3AC625DB" w14:textId="77777777" w:rsidR="007C10E3" w:rsidRDefault="007C10E3" w:rsidP="007C10E3">
      <w:pPr>
        <w:pStyle w:val="Default"/>
        <w:numPr>
          <w:ilvl w:val="0"/>
          <w:numId w:val="6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Klient souhlasí s tím, že v případech, kdy v průběhu trvání smluvního vztahu z jakéhokoliv důvodu posluchač studium zanechá nebo v případě vyloučení posluchače ze studia nemá v žádném případě nárok na vrácení školného.</w:t>
      </w:r>
    </w:p>
    <w:p w14:paraId="5EA7071E" w14:textId="77777777" w:rsidR="007C10E3" w:rsidRDefault="007C10E3" w:rsidP="007C10E3">
      <w:pPr>
        <w:pStyle w:val="Default"/>
        <w:numPr>
          <w:ilvl w:val="0"/>
          <w:numId w:val="6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Ukončení studia ze strany posluchače či vyloučení ze studia nezbavuje Klienta povinnosti uhradit školné za Posluchače za celou dobu studia, ke kterému se smluvně zavázal, a to v plné výši.</w:t>
      </w:r>
    </w:p>
    <w:p w14:paraId="48C8EB74" w14:textId="77777777" w:rsidR="007C10E3" w:rsidRDefault="007C10E3" w:rsidP="007C10E3">
      <w:pPr>
        <w:pStyle w:val="Default"/>
        <w:numPr>
          <w:ilvl w:val="0"/>
          <w:numId w:val="6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Klient tímto potvrzuje, že se seznámil s aktuální platnou výší plateb EC spojených se studiem.</w:t>
      </w:r>
    </w:p>
    <w:p w14:paraId="5EFDAE03" w14:textId="77777777" w:rsidR="007C10E3" w:rsidRDefault="007C10E3" w:rsidP="007C10E3">
      <w:pPr>
        <w:pStyle w:val="Default"/>
        <w:ind w:left="720"/>
        <w:jc w:val="both"/>
        <w:rPr>
          <w:rFonts w:ascii="Book Antiqua" w:hAnsi="Book Antiqua"/>
          <w:sz w:val="20"/>
          <w:szCs w:val="22"/>
        </w:rPr>
      </w:pPr>
    </w:p>
    <w:p w14:paraId="45098002" w14:textId="319D4D54" w:rsidR="007C10E3" w:rsidRPr="00382F57" w:rsidRDefault="007C10E3" w:rsidP="00382F57">
      <w:pPr>
        <w:pStyle w:val="Default"/>
        <w:rPr>
          <w:rFonts w:ascii="Book Antiqua" w:hAnsi="Book Antiqua"/>
          <w:b/>
          <w:bCs/>
          <w:color w:val="5B9BD5" w:themeColor="accent5"/>
        </w:rPr>
      </w:pPr>
      <w:r w:rsidRPr="00382F57">
        <w:rPr>
          <w:rFonts w:ascii="Book Antiqua" w:hAnsi="Book Antiqua"/>
          <w:b/>
          <w:bCs/>
          <w:color w:val="5B9BD5" w:themeColor="accent5"/>
        </w:rPr>
        <w:t>VII</w:t>
      </w:r>
      <w:r w:rsidR="001E7AC2">
        <w:rPr>
          <w:rFonts w:ascii="Book Antiqua" w:hAnsi="Book Antiqua"/>
          <w:b/>
          <w:bCs/>
          <w:color w:val="5B9BD5" w:themeColor="accent5"/>
        </w:rPr>
        <w:t>I</w:t>
      </w:r>
      <w:r w:rsidRPr="00382F57">
        <w:rPr>
          <w:rFonts w:ascii="Book Antiqua" w:hAnsi="Book Antiqua"/>
          <w:b/>
          <w:bCs/>
          <w:color w:val="5B9BD5" w:themeColor="accent5"/>
        </w:rPr>
        <w:t>. Mlčenlivost</w:t>
      </w:r>
    </w:p>
    <w:p w14:paraId="18809B2E" w14:textId="77777777" w:rsidR="007C10E3" w:rsidRDefault="007C10E3" w:rsidP="007C10E3">
      <w:pPr>
        <w:pStyle w:val="Default"/>
        <w:numPr>
          <w:ilvl w:val="0"/>
          <w:numId w:val="7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Klient i posluchač se zavazují zachovávat mlčenlivost o všech skutečnostech, o kterých se dozví v průběhu studia, a to především o výukových postupech EC, používaných technologiích, know-how, výši školného, obchodním tajemství EC. Posluchači i klientovi je zakázáno šíření podkladů k výuce (výukových prezentací, učebních pomůcek, skript, či dalších materiálů apod.), které mu byly v rámci výuky zpřístupněny (to vše dále jen „chráněné informace“)</w:t>
      </w:r>
    </w:p>
    <w:p w14:paraId="18CDEE02" w14:textId="77777777" w:rsidR="007C10E3" w:rsidRDefault="007C10E3" w:rsidP="007C10E3">
      <w:pPr>
        <w:pStyle w:val="Default"/>
        <w:numPr>
          <w:ilvl w:val="0"/>
          <w:numId w:val="7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Posluchač se zavazuje, že veškeré skutečnosti spadající do oblasti chráněných informací nebude dále rozšiřovat nebo reprodukovat a nezpřístupní je třetí straně.</w:t>
      </w:r>
    </w:p>
    <w:p w14:paraId="2F308258" w14:textId="77777777" w:rsidR="007C10E3" w:rsidRDefault="007C10E3" w:rsidP="007C10E3">
      <w:pPr>
        <w:numPr>
          <w:ilvl w:val="0"/>
          <w:numId w:val="7"/>
        </w:numPr>
        <w:jc w:val="both"/>
        <w:rPr>
          <w:rFonts w:ascii="Book Antiqua" w:eastAsia="Times New Roman" w:hAnsi="Book Antiqua" w:cs="Times New Roman"/>
          <w:szCs w:val="22"/>
        </w:rPr>
      </w:pPr>
      <w:r>
        <w:rPr>
          <w:rFonts w:ascii="Book Antiqua" w:eastAsia="Times New Roman" w:hAnsi="Book Antiqua" w:cs="Times New Roman"/>
        </w:rPr>
        <w:t>V případě porušení povinností týkajících se ochrany Chráněných informací podle této smlouvy vzniká EC právo uplatnit u posluchače a klienta, který tyto povinnosti porušil, nárok na zaplacení smluvní pokuty ve výši 50.000, - Kč za každý jednotlivý prokázaný případ porušení. Zaplacením smluvní pokuty není dotčen nárok na náhradu škody.</w:t>
      </w:r>
    </w:p>
    <w:p w14:paraId="7305259C" w14:textId="77777777" w:rsidR="007C10E3" w:rsidRDefault="007C10E3" w:rsidP="007C10E3">
      <w:pPr>
        <w:pStyle w:val="Default"/>
        <w:numPr>
          <w:ilvl w:val="0"/>
          <w:numId w:val="7"/>
        </w:numPr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Povinnosti z této dohody plynoucí platí jak po celou dobu trvání Smlouvy, tak po jejím ukončení bez časového omezení.</w:t>
      </w:r>
    </w:p>
    <w:p w14:paraId="2780C1FE" w14:textId="77777777" w:rsidR="007C10E3" w:rsidRDefault="007C10E3" w:rsidP="007C10E3">
      <w:pPr>
        <w:pStyle w:val="Default"/>
        <w:ind w:left="720"/>
        <w:jc w:val="both"/>
        <w:rPr>
          <w:rFonts w:ascii="Book Antiqua" w:hAnsi="Book Antiqua"/>
          <w:sz w:val="20"/>
          <w:szCs w:val="22"/>
        </w:rPr>
      </w:pPr>
    </w:p>
    <w:p w14:paraId="119EEB8B" w14:textId="66D050D4" w:rsidR="007C10E3" w:rsidRPr="00382F57" w:rsidRDefault="001E7AC2" w:rsidP="00382F57">
      <w:pPr>
        <w:pStyle w:val="Default"/>
        <w:rPr>
          <w:rFonts w:ascii="Book Antiqua" w:hAnsi="Book Antiqua"/>
          <w:b/>
          <w:bCs/>
          <w:color w:val="5B9BD5" w:themeColor="accent5"/>
        </w:rPr>
      </w:pPr>
      <w:r>
        <w:rPr>
          <w:rFonts w:ascii="Book Antiqua" w:hAnsi="Book Antiqua"/>
          <w:b/>
          <w:bCs/>
          <w:color w:val="5B9BD5" w:themeColor="accent5"/>
        </w:rPr>
        <w:t>IX</w:t>
      </w:r>
      <w:r w:rsidR="007C10E3" w:rsidRPr="00382F57">
        <w:rPr>
          <w:rFonts w:ascii="Book Antiqua" w:hAnsi="Book Antiqua"/>
          <w:b/>
          <w:bCs/>
          <w:color w:val="5B9BD5" w:themeColor="accent5"/>
        </w:rPr>
        <w:t>. Závěrečná ustanovení</w:t>
      </w:r>
    </w:p>
    <w:p w14:paraId="18BEE4CD" w14:textId="77777777" w:rsidR="007C10E3" w:rsidRDefault="007C10E3" w:rsidP="007C10E3">
      <w:pPr>
        <w:pStyle w:val="Default"/>
        <w:numPr>
          <w:ilvl w:val="0"/>
          <w:numId w:val="8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lastRenderedPageBreak/>
        <w:t>Posluchač i klient se zavazuje písemně nahlásit EC veškeré změny týkající se jeho identifikačních údajů uvedených v této smlouvě o studiu, a to do 30 dnů ode dne změny.</w:t>
      </w:r>
    </w:p>
    <w:p w14:paraId="6E5C53E0" w14:textId="77777777" w:rsidR="007C10E3" w:rsidRDefault="007C10E3" w:rsidP="007C10E3">
      <w:pPr>
        <w:pStyle w:val="Default"/>
        <w:numPr>
          <w:ilvl w:val="0"/>
          <w:numId w:val="8"/>
        </w:numPr>
        <w:spacing w:after="38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Vztahy založené touto smlouvou zanikají obecnými způsoby zániku závazku dle platných právních předpisů, zejména:</w:t>
      </w:r>
    </w:p>
    <w:p w14:paraId="670ABC8C" w14:textId="77777777" w:rsidR="007C10E3" w:rsidRDefault="007C10E3" w:rsidP="007C10E3">
      <w:pPr>
        <w:pStyle w:val="Default"/>
        <w:numPr>
          <w:ilvl w:val="1"/>
          <w:numId w:val="8"/>
        </w:numPr>
        <w:spacing w:after="38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řádným ukončením studia tedy absolvováním,</w:t>
      </w:r>
    </w:p>
    <w:p w14:paraId="21F03096" w14:textId="77777777" w:rsidR="007C10E3" w:rsidRDefault="007C10E3" w:rsidP="007C10E3">
      <w:pPr>
        <w:pStyle w:val="Default"/>
        <w:numPr>
          <w:ilvl w:val="1"/>
          <w:numId w:val="8"/>
        </w:numPr>
        <w:spacing w:after="38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vyloučením ze studia na základě nesplnění povinností posluchače vymezených čl. V. této smlouvy,</w:t>
      </w:r>
    </w:p>
    <w:p w14:paraId="1684A949" w14:textId="77777777" w:rsidR="007C10E3" w:rsidRDefault="007C10E3" w:rsidP="007C10E3">
      <w:pPr>
        <w:pStyle w:val="Default"/>
        <w:numPr>
          <w:ilvl w:val="1"/>
          <w:numId w:val="8"/>
        </w:numPr>
        <w:spacing w:after="38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jiným způsobem ukončení studia (např. písemným oznámením posluchače o zanechání studia),</w:t>
      </w:r>
    </w:p>
    <w:p w14:paraId="7A5F113C" w14:textId="77777777" w:rsidR="007C10E3" w:rsidRDefault="007C10E3" w:rsidP="007C10E3">
      <w:pPr>
        <w:pStyle w:val="Default"/>
        <w:numPr>
          <w:ilvl w:val="1"/>
          <w:numId w:val="8"/>
        </w:numPr>
        <w:spacing w:after="38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ukončením smluvního vztahu založeného touto smlouvou dohodou smluvních stran. </w:t>
      </w:r>
    </w:p>
    <w:p w14:paraId="2C252216" w14:textId="77777777" w:rsidR="007C10E3" w:rsidRDefault="007C10E3" w:rsidP="007C10E3">
      <w:pPr>
        <w:pStyle w:val="Default"/>
        <w:numPr>
          <w:ilvl w:val="0"/>
          <w:numId w:val="8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Tato smlouva a vztahy jí založené se řídí právním řádem České republiky.</w:t>
      </w:r>
    </w:p>
    <w:p w14:paraId="27996010" w14:textId="77777777" w:rsidR="007C10E3" w:rsidRDefault="007C10E3" w:rsidP="007C10E3">
      <w:pPr>
        <w:pStyle w:val="Default"/>
        <w:numPr>
          <w:ilvl w:val="0"/>
          <w:numId w:val="8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Smluvní strany se dohodly, že veškerá komunikace (včetně zasílání faktur) může probíhat formou elektronické pošty na email, který klient a posluchači uvedli v plném vědomí, že nesou zodpovědnost za případné nedoručení způsobené chybou jeho schránky, provozovatele poštovního serveru apod. Zpráva se pokládá za doručenou okamžikem jejího odeslání na udanou e-mailovou adresu.</w:t>
      </w:r>
    </w:p>
    <w:p w14:paraId="420716E3" w14:textId="77777777" w:rsidR="007C10E3" w:rsidRDefault="007C10E3" w:rsidP="007C10E3">
      <w:pPr>
        <w:pStyle w:val="Default"/>
        <w:numPr>
          <w:ilvl w:val="0"/>
          <w:numId w:val="8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Smluvní strany se dohodly, že jsou ohledně obsahu této smlouvy vázány mlčenlivostí vůči třetím osobám s výjimkou zákonné povinnosti.</w:t>
      </w:r>
    </w:p>
    <w:p w14:paraId="2505CA79" w14:textId="77777777" w:rsidR="007C10E3" w:rsidRDefault="007C10E3" w:rsidP="007C10E3">
      <w:pPr>
        <w:pStyle w:val="Default"/>
        <w:numPr>
          <w:ilvl w:val="0"/>
          <w:numId w:val="8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V případě, že jakékoliv ustanovení této smlouvy je nebo se stane neplatným, zůstávají ostatní ustanovení této smlouvy platnými a nedotčenými.</w:t>
      </w:r>
    </w:p>
    <w:p w14:paraId="6A354CC9" w14:textId="77777777" w:rsidR="007C10E3" w:rsidRDefault="007C10E3" w:rsidP="007C10E3">
      <w:pPr>
        <w:pStyle w:val="Default"/>
        <w:numPr>
          <w:ilvl w:val="0"/>
          <w:numId w:val="8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Tato smlouva může být změněna nebo doplněna pouze formou číslovaného písemného dodatku podepsaného oběma smluvními stranami.</w:t>
      </w:r>
    </w:p>
    <w:p w14:paraId="19CFAA24" w14:textId="77777777" w:rsidR="007C10E3" w:rsidRDefault="007C10E3" w:rsidP="007C10E3">
      <w:pPr>
        <w:pStyle w:val="Default"/>
        <w:numPr>
          <w:ilvl w:val="0"/>
          <w:numId w:val="8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color w:val="auto"/>
          <w:sz w:val="20"/>
          <w:szCs w:val="22"/>
        </w:rPr>
        <w:t>Posluchač svým podpisem stvrzuje, že se seznámil se všemi dokumenty, které jsou nedílnou součástí smlouvy, rozumím jim, nemá k nim výhrad či doplnění a souhlasí s nimi.</w:t>
      </w:r>
    </w:p>
    <w:p w14:paraId="4EBEE8DD" w14:textId="77777777" w:rsidR="007C10E3" w:rsidRDefault="007C10E3" w:rsidP="007C10E3">
      <w:pPr>
        <w:pStyle w:val="Default"/>
        <w:numPr>
          <w:ilvl w:val="0"/>
          <w:numId w:val="8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 xml:space="preserve">Tato smlouva se vyhotovuje </w:t>
      </w:r>
      <w:r w:rsidRPr="000C2052">
        <w:rPr>
          <w:rFonts w:ascii="Book Antiqua" w:hAnsi="Book Antiqua"/>
          <w:sz w:val="20"/>
          <w:szCs w:val="22"/>
          <w:highlight w:val="yellow"/>
        </w:rPr>
        <w:t>ve třech</w:t>
      </w:r>
      <w:r>
        <w:rPr>
          <w:rFonts w:ascii="Book Antiqua" w:hAnsi="Book Antiqua"/>
          <w:sz w:val="20"/>
          <w:szCs w:val="22"/>
        </w:rPr>
        <w:t xml:space="preserve"> stejnopisech, z nichž každá ze smluvních stran </w:t>
      </w:r>
      <w:proofErr w:type="gramStart"/>
      <w:r>
        <w:rPr>
          <w:rFonts w:ascii="Book Antiqua" w:hAnsi="Book Antiqua"/>
          <w:sz w:val="20"/>
          <w:szCs w:val="22"/>
        </w:rPr>
        <w:t>obdrží</w:t>
      </w:r>
      <w:proofErr w:type="gramEnd"/>
      <w:r>
        <w:rPr>
          <w:rFonts w:ascii="Book Antiqua" w:hAnsi="Book Antiqua"/>
          <w:sz w:val="20"/>
          <w:szCs w:val="22"/>
        </w:rPr>
        <w:t xml:space="preserve"> po jednom. Každá ze smluvních stran svým podpisem potvrzuje, že jedno vyhotovení obdržela.</w:t>
      </w:r>
    </w:p>
    <w:p w14:paraId="0CF8528F" w14:textId="77777777" w:rsidR="007C10E3" w:rsidRDefault="007C10E3" w:rsidP="007C10E3">
      <w:pPr>
        <w:pStyle w:val="Default"/>
        <w:numPr>
          <w:ilvl w:val="0"/>
          <w:numId w:val="8"/>
        </w:numPr>
        <w:spacing w:after="21"/>
        <w:jc w:val="both"/>
        <w:rPr>
          <w:rFonts w:ascii="Book Antiqua" w:hAnsi="Book Antiqua"/>
          <w:sz w:val="20"/>
          <w:szCs w:val="22"/>
        </w:rPr>
      </w:pPr>
      <w:r>
        <w:rPr>
          <w:rFonts w:ascii="Book Antiqua" w:hAnsi="Book Antiqua"/>
          <w:sz w:val="20"/>
          <w:szCs w:val="22"/>
        </w:rPr>
        <w:t>Smluvní strany po přečtení smlouvy prohlašují, že souhlasí s jejím obsahem, že byla sepsána na základě pravdivých údajů a jejich pravé a svobodné vůle prosté omylu a tísně, na důkaz toho připojují své podpisy.</w:t>
      </w:r>
    </w:p>
    <w:p w14:paraId="2D83FD7C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3BA0471A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0ED48E1C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  <w:r w:rsidRPr="000C2052">
        <w:rPr>
          <w:rFonts w:ascii="Book Antiqua" w:hAnsi="Book Antiqua"/>
          <w:sz w:val="20"/>
          <w:szCs w:val="22"/>
        </w:rPr>
        <w:t xml:space="preserve">V __________ dne __________ </w:t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  <w:t>V __________ dne __________</w:t>
      </w:r>
    </w:p>
    <w:p w14:paraId="0B5C7D99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764B1D9C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3ABBF15E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  <w:r w:rsidRPr="000C2052">
        <w:rPr>
          <w:rFonts w:ascii="Book Antiqua" w:hAnsi="Book Antiqua"/>
          <w:sz w:val="20"/>
          <w:szCs w:val="22"/>
        </w:rPr>
        <w:t>__________________________</w:t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  <w:t>__________________________</w:t>
      </w:r>
    </w:p>
    <w:p w14:paraId="57277B30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  <w:r w:rsidRPr="000C2052">
        <w:rPr>
          <w:rFonts w:ascii="Book Antiqua" w:hAnsi="Book Antiqua"/>
          <w:sz w:val="20"/>
          <w:szCs w:val="22"/>
        </w:rPr>
        <w:t xml:space="preserve">podpis </w:t>
      </w:r>
      <w:r>
        <w:rPr>
          <w:rFonts w:ascii="Book Antiqua" w:hAnsi="Book Antiqua"/>
          <w:sz w:val="20"/>
          <w:szCs w:val="22"/>
        </w:rPr>
        <w:t>klienta</w:t>
      </w:r>
      <w:r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</w:r>
      <w:r w:rsidRPr="000C2052">
        <w:rPr>
          <w:rFonts w:ascii="Book Antiqua" w:hAnsi="Book Antiqua"/>
          <w:sz w:val="20"/>
          <w:szCs w:val="22"/>
        </w:rPr>
        <w:tab/>
        <w:t>podpis posluchače</w:t>
      </w:r>
    </w:p>
    <w:p w14:paraId="20ADCAB0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46458B24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74F7CFAC" w14:textId="77777777" w:rsidR="007C10E3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61E6F364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  <w:r w:rsidRPr="000C2052">
        <w:rPr>
          <w:rFonts w:ascii="Book Antiqua" w:hAnsi="Book Antiqua"/>
          <w:sz w:val="20"/>
          <w:szCs w:val="22"/>
        </w:rPr>
        <w:t>V __________ dne __________</w:t>
      </w:r>
    </w:p>
    <w:p w14:paraId="7414318B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45BDA91E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</w:p>
    <w:p w14:paraId="180DB50C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  <w:r w:rsidRPr="000C2052">
        <w:rPr>
          <w:rFonts w:ascii="Book Antiqua" w:hAnsi="Book Antiqua"/>
          <w:sz w:val="20"/>
          <w:szCs w:val="22"/>
        </w:rPr>
        <w:t>__________________________</w:t>
      </w:r>
    </w:p>
    <w:p w14:paraId="60E75C55" w14:textId="77777777" w:rsidR="007C10E3" w:rsidRPr="000C2052" w:rsidRDefault="007C10E3" w:rsidP="007C10E3">
      <w:pPr>
        <w:pStyle w:val="Default"/>
        <w:jc w:val="both"/>
        <w:rPr>
          <w:rFonts w:ascii="Book Antiqua" w:hAnsi="Book Antiqua"/>
          <w:sz w:val="20"/>
          <w:szCs w:val="22"/>
        </w:rPr>
      </w:pPr>
      <w:r w:rsidRPr="000C2052">
        <w:rPr>
          <w:rFonts w:ascii="Book Antiqua" w:hAnsi="Book Antiqua"/>
          <w:sz w:val="20"/>
          <w:szCs w:val="22"/>
        </w:rPr>
        <w:t>podpis zástupce EC</w:t>
      </w:r>
    </w:p>
    <w:p w14:paraId="046D929F" w14:textId="77777777" w:rsidR="00C21FF6" w:rsidRDefault="00C21FF6"/>
    <w:sectPr w:rsidR="00C21FF6" w:rsidSect="008B6D0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EAF0" w14:textId="77777777" w:rsidR="00896E32" w:rsidRDefault="004C4B45">
      <w:r>
        <w:separator/>
      </w:r>
    </w:p>
  </w:endnote>
  <w:endnote w:type="continuationSeparator" w:id="0">
    <w:p w14:paraId="63D86A3D" w14:textId="77777777" w:rsidR="00896E32" w:rsidRDefault="004C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2" w:rightFromText="142" w:bottomFromText="590" w:vertAnchor="text" w:horzAnchor="page" w:tblpX="721" w:tblpY="-11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1418"/>
      <w:gridCol w:w="1888"/>
    </w:tblGrid>
    <w:tr w:rsidR="00C42064" w:rsidRPr="00C42064" w14:paraId="4D0883BE" w14:textId="77777777" w:rsidTr="00353497">
      <w:tc>
        <w:tcPr>
          <w:tcW w:w="1701" w:type="dxa"/>
          <w:vAlign w:val="center"/>
        </w:tcPr>
        <w:p w14:paraId="78FDBAE2" w14:textId="77777777" w:rsidR="00C42064" w:rsidRPr="00C42064" w:rsidRDefault="001447C8" w:rsidP="00C42064">
          <w:pPr>
            <w:rPr>
              <w:color w:val="A6A6A6" w:themeColor="background1" w:themeShade="A6"/>
              <w:sz w:val="14"/>
              <w:szCs w:val="14"/>
            </w:rPr>
          </w:pPr>
          <w:proofErr w:type="spellStart"/>
          <w: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e</w:t>
          </w:r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ssential</w:t>
          </w:r>
          <w:proofErr w:type="spellEnd"/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 xml:space="preserve"> </w:t>
          </w:r>
          <w:proofErr w:type="spellStart"/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college</w:t>
          </w:r>
          <w:proofErr w:type="spellEnd"/>
          <w: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 xml:space="preserve"> s.r.o.</w:t>
          </w:r>
        </w:p>
      </w:tc>
      <w:tc>
        <w:tcPr>
          <w:tcW w:w="1418" w:type="dxa"/>
          <w:vAlign w:val="center"/>
        </w:tcPr>
        <w:p w14:paraId="38F778B2" w14:textId="77777777" w:rsidR="00C42064" w:rsidRPr="00C42064" w:rsidRDefault="001447C8" w:rsidP="00C42064">
          <w:pPr>
            <w:rPr>
              <w:color w:val="A6A6A6" w:themeColor="background1" w:themeShade="A6"/>
              <w:sz w:val="14"/>
              <w:szCs w:val="14"/>
            </w:rPr>
          </w:pPr>
          <w:proofErr w:type="gramStart"/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 xml:space="preserve">IČ:   </w:t>
          </w:r>
          <w:proofErr w:type="gramEnd"/>
          <w: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07524609</w:t>
          </w:r>
        </w:p>
      </w:tc>
      <w:tc>
        <w:tcPr>
          <w:tcW w:w="1888" w:type="dxa"/>
          <w:vAlign w:val="center"/>
        </w:tcPr>
        <w:p w14:paraId="08DE239A" w14:textId="77777777" w:rsidR="00C42064" w:rsidRPr="00C42064" w:rsidRDefault="000677A7" w:rsidP="00C42064">
          <w:pPr>
            <w:rPr>
              <w:color w:val="A6A6A6" w:themeColor="background1" w:themeShade="A6"/>
              <w:sz w:val="14"/>
              <w:szCs w:val="14"/>
            </w:rPr>
          </w:pPr>
          <w:hyperlink r:id="rId1" w:history="1">
            <w:r w:rsidR="001447C8" w:rsidRPr="00C42064">
              <w:rPr>
                <w:rStyle w:val="Hypertextovodkaz"/>
                <w:rFonts w:ascii="Arial" w:eastAsia="Arial" w:hAnsi="Arial"/>
                <w:color w:val="A6A6A6" w:themeColor="background1" w:themeShade="A6"/>
                <w:sz w:val="14"/>
                <w:szCs w:val="14"/>
              </w:rPr>
              <w:t>https://essentialcollege.cz/</w:t>
            </w:r>
          </w:hyperlink>
        </w:p>
      </w:tc>
    </w:tr>
    <w:tr w:rsidR="00C42064" w:rsidRPr="00C42064" w14:paraId="693CB411" w14:textId="77777777" w:rsidTr="00353497">
      <w:tc>
        <w:tcPr>
          <w:tcW w:w="1701" w:type="dxa"/>
          <w:vAlign w:val="center"/>
        </w:tcPr>
        <w:p w14:paraId="5AB2DDB9" w14:textId="77777777" w:rsidR="00C42064" w:rsidRPr="00C42064" w:rsidRDefault="001447C8" w:rsidP="00C42064">
          <w:pP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</w:pPr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Cejl 40/107</w:t>
          </w:r>
        </w:p>
      </w:tc>
      <w:tc>
        <w:tcPr>
          <w:tcW w:w="1418" w:type="dxa"/>
          <w:vAlign w:val="center"/>
        </w:tcPr>
        <w:p w14:paraId="1AF0E9E9" w14:textId="77777777" w:rsidR="00C42064" w:rsidRPr="00C42064" w:rsidRDefault="001447C8" w:rsidP="00C42064">
          <w:pPr>
            <w:rPr>
              <w:color w:val="A6A6A6" w:themeColor="background1" w:themeShade="A6"/>
              <w:sz w:val="14"/>
              <w:szCs w:val="14"/>
            </w:rPr>
          </w:pPr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DIČ: CZ</w:t>
          </w:r>
          <w: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07524609</w:t>
          </w:r>
        </w:p>
      </w:tc>
      <w:tc>
        <w:tcPr>
          <w:tcW w:w="1888" w:type="dxa"/>
          <w:vAlign w:val="center"/>
        </w:tcPr>
        <w:p w14:paraId="274A521C" w14:textId="77777777" w:rsidR="00C42064" w:rsidRPr="00C42064" w:rsidRDefault="000677A7" w:rsidP="00C42064">
          <w:pPr>
            <w:rPr>
              <w:color w:val="A6A6A6" w:themeColor="background1" w:themeShade="A6"/>
              <w:sz w:val="14"/>
              <w:szCs w:val="14"/>
            </w:rPr>
          </w:pPr>
          <w:hyperlink r:id="rId2" w:history="1">
            <w:r w:rsidR="001447C8" w:rsidRPr="00C42064">
              <w:rPr>
                <w:rStyle w:val="Hypertextovodkaz"/>
                <w:rFonts w:ascii="Arial" w:eastAsia="Arial" w:hAnsi="Arial"/>
                <w:bCs/>
                <w:color w:val="A6A6A6" w:themeColor="background1" w:themeShade="A6"/>
                <w:sz w:val="14"/>
                <w:szCs w:val="14"/>
              </w:rPr>
              <w:t>https://universityam.cz/</w:t>
            </w:r>
          </w:hyperlink>
        </w:p>
      </w:tc>
    </w:tr>
    <w:tr w:rsidR="00C42064" w:rsidRPr="00C42064" w14:paraId="545D2211" w14:textId="77777777" w:rsidTr="00353497">
      <w:tc>
        <w:tcPr>
          <w:tcW w:w="1701" w:type="dxa"/>
          <w:vAlign w:val="center"/>
        </w:tcPr>
        <w:p w14:paraId="58D4DD58" w14:textId="77777777" w:rsidR="00C42064" w:rsidRPr="00C42064" w:rsidRDefault="001447C8" w:rsidP="00C42064">
          <w:pPr>
            <w:rPr>
              <w:color w:val="A6A6A6" w:themeColor="background1" w:themeShade="A6"/>
              <w:sz w:val="14"/>
              <w:szCs w:val="14"/>
            </w:rPr>
          </w:pPr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602 00 Brno</w:t>
          </w:r>
        </w:p>
      </w:tc>
      <w:tc>
        <w:tcPr>
          <w:tcW w:w="1418" w:type="dxa"/>
          <w:vAlign w:val="center"/>
        </w:tcPr>
        <w:p w14:paraId="793C6BC1" w14:textId="77777777" w:rsidR="00C42064" w:rsidRPr="00C42064" w:rsidRDefault="000677A7" w:rsidP="00C42064">
          <w:pPr>
            <w:rPr>
              <w:color w:val="A6A6A6" w:themeColor="background1" w:themeShade="A6"/>
              <w:sz w:val="14"/>
              <w:szCs w:val="14"/>
            </w:rPr>
          </w:pPr>
        </w:p>
      </w:tc>
      <w:tc>
        <w:tcPr>
          <w:tcW w:w="1888" w:type="dxa"/>
          <w:vAlign w:val="center"/>
        </w:tcPr>
        <w:p w14:paraId="1DFED5CF" w14:textId="77777777" w:rsidR="00C42064" w:rsidRPr="00C42064" w:rsidRDefault="000677A7" w:rsidP="00C42064">
          <w:pPr>
            <w:rPr>
              <w:color w:val="A6A6A6" w:themeColor="background1" w:themeShade="A6"/>
              <w:sz w:val="14"/>
              <w:szCs w:val="14"/>
            </w:rPr>
          </w:pPr>
        </w:p>
      </w:tc>
    </w:tr>
  </w:tbl>
  <w:p w14:paraId="13F0C50A" w14:textId="77777777" w:rsidR="00C42064" w:rsidRPr="00C42064" w:rsidRDefault="001447C8" w:rsidP="00C42064">
    <w:pPr>
      <w:pStyle w:val="Zpat"/>
      <w:tabs>
        <w:tab w:val="clear" w:pos="4536"/>
        <w:tab w:val="clear" w:pos="9072"/>
        <w:tab w:val="center" w:pos="2114"/>
      </w:tabs>
      <w:rPr>
        <w:color w:val="A6A6A6" w:themeColor="background1" w:themeShade="A6"/>
        <w:sz w:val="14"/>
        <w:szCs w:val="14"/>
      </w:rPr>
    </w:pPr>
    <w:r>
      <w:rPr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61312" behindDoc="1" locked="0" layoutInCell="1" allowOverlap="1" wp14:anchorId="63BB0BC2" wp14:editId="19BF0B50">
          <wp:simplePos x="0" y="0"/>
          <wp:positionH relativeFrom="column">
            <wp:posOffset>5620204</wp:posOffset>
          </wp:positionH>
          <wp:positionV relativeFrom="paragraph">
            <wp:posOffset>-179705</wp:posOffset>
          </wp:positionV>
          <wp:extent cx="544195" cy="544195"/>
          <wp:effectExtent l="0" t="0" r="8255" b="8255"/>
          <wp:wrapTight wrapText="bothSides">
            <wp:wrapPolygon edited="0">
              <wp:start x="6049" y="0"/>
              <wp:lineTo x="0" y="4537"/>
              <wp:lineTo x="0" y="17391"/>
              <wp:lineTo x="6049" y="21172"/>
              <wp:lineTo x="15123" y="21172"/>
              <wp:lineTo x="21172" y="17391"/>
              <wp:lineTo x="21172" y="4537"/>
              <wp:lineTo x="15123" y="0"/>
              <wp:lineTo x="6049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60288" behindDoc="1" locked="0" layoutInCell="1" allowOverlap="1" wp14:anchorId="5121BCE0" wp14:editId="1657BBCA">
          <wp:simplePos x="0" y="0"/>
          <wp:positionH relativeFrom="page">
            <wp:posOffset>5181146</wp:posOffset>
          </wp:positionH>
          <wp:positionV relativeFrom="paragraph">
            <wp:posOffset>-135255</wp:posOffset>
          </wp:positionV>
          <wp:extent cx="1051263" cy="489313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263" cy="489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6A6A6" w:themeColor="background1" w:themeShade="A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10CA" w14:textId="77777777" w:rsidR="00896E32" w:rsidRDefault="004C4B45">
      <w:r>
        <w:separator/>
      </w:r>
    </w:p>
  </w:footnote>
  <w:footnote w:type="continuationSeparator" w:id="0">
    <w:p w14:paraId="796AAACA" w14:textId="77777777" w:rsidR="00896E32" w:rsidRDefault="004C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DBD" w14:textId="77777777" w:rsidR="001211DA" w:rsidRDefault="001447C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07FAB0" wp14:editId="20291944">
          <wp:simplePos x="0" y="0"/>
          <wp:positionH relativeFrom="column">
            <wp:posOffset>-569595</wp:posOffset>
          </wp:positionH>
          <wp:positionV relativeFrom="paragraph">
            <wp:posOffset>-205740</wp:posOffset>
          </wp:positionV>
          <wp:extent cx="1839595" cy="467360"/>
          <wp:effectExtent l="0" t="0" r="8255" b="889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248"/>
    <w:multiLevelType w:val="hybridMultilevel"/>
    <w:tmpl w:val="5BE26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69D"/>
    <w:multiLevelType w:val="hybridMultilevel"/>
    <w:tmpl w:val="E3DCFD32"/>
    <w:lvl w:ilvl="0" w:tplc="F1C478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3130"/>
    <w:multiLevelType w:val="hybridMultilevel"/>
    <w:tmpl w:val="73C60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01A3"/>
    <w:multiLevelType w:val="hybridMultilevel"/>
    <w:tmpl w:val="0234F9F6"/>
    <w:lvl w:ilvl="0" w:tplc="80F47A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0E5"/>
    <w:multiLevelType w:val="hybridMultilevel"/>
    <w:tmpl w:val="EDF0C0D4"/>
    <w:lvl w:ilvl="0" w:tplc="B71C4B66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E6B79"/>
    <w:multiLevelType w:val="hybridMultilevel"/>
    <w:tmpl w:val="8A62649A"/>
    <w:lvl w:ilvl="0" w:tplc="05F87B34">
      <w:start w:val="1"/>
      <w:numFmt w:val="upperRoman"/>
      <w:lvlText w:val="%1."/>
      <w:lvlJc w:val="left"/>
      <w:pPr>
        <w:ind w:left="338" w:hanging="197"/>
      </w:pPr>
      <w:rPr>
        <w:rFonts w:hint="default"/>
        <w:spacing w:val="-1"/>
        <w:w w:val="100"/>
        <w:lang w:val="cs-CZ" w:eastAsia="en-US" w:bidi="ar-SA"/>
      </w:rPr>
    </w:lvl>
    <w:lvl w:ilvl="1" w:tplc="F3C08E68">
      <w:start w:val="1"/>
      <w:numFmt w:val="decimal"/>
      <w:lvlText w:val="%2."/>
      <w:lvlJc w:val="left"/>
      <w:pPr>
        <w:ind w:left="643" w:hanging="360"/>
      </w:pPr>
      <w:rPr>
        <w:rFonts w:hint="default"/>
        <w:spacing w:val="0"/>
        <w:w w:val="98"/>
        <w:lang w:val="cs-CZ" w:eastAsia="en-US" w:bidi="ar-SA"/>
      </w:rPr>
    </w:lvl>
    <w:lvl w:ilvl="2" w:tplc="C7324122">
      <w:start w:val="1"/>
      <w:numFmt w:val="lowerLetter"/>
      <w:lvlText w:val="%3."/>
      <w:lvlJc w:val="left"/>
      <w:pPr>
        <w:ind w:left="158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7"/>
        <w:sz w:val="20"/>
        <w:szCs w:val="20"/>
        <w:lang w:val="cs-CZ" w:eastAsia="en-US" w:bidi="ar-SA"/>
      </w:rPr>
    </w:lvl>
    <w:lvl w:ilvl="3" w:tplc="32540BDE">
      <w:numFmt w:val="bullet"/>
      <w:lvlText w:val="•"/>
      <w:lvlJc w:val="left"/>
      <w:pPr>
        <w:ind w:left="2554" w:hanging="360"/>
      </w:pPr>
      <w:rPr>
        <w:rFonts w:hint="default"/>
        <w:lang w:val="cs-CZ" w:eastAsia="en-US" w:bidi="ar-SA"/>
      </w:rPr>
    </w:lvl>
    <w:lvl w:ilvl="4" w:tplc="85A8282E">
      <w:numFmt w:val="bullet"/>
      <w:lvlText w:val="•"/>
      <w:lvlJc w:val="left"/>
      <w:pPr>
        <w:ind w:left="3522" w:hanging="360"/>
      </w:pPr>
      <w:rPr>
        <w:rFonts w:hint="default"/>
        <w:lang w:val="cs-CZ" w:eastAsia="en-US" w:bidi="ar-SA"/>
      </w:rPr>
    </w:lvl>
    <w:lvl w:ilvl="5" w:tplc="CFB85F26">
      <w:numFmt w:val="bullet"/>
      <w:lvlText w:val="•"/>
      <w:lvlJc w:val="left"/>
      <w:pPr>
        <w:ind w:left="4490" w:hanging="360"/>
      </w:pPr>
      <w:rPr>
        <w:rFonts w:hint="default"/>
        <w:lang w:val="cs-CZ" w:eastAsia="en-US" w:bidi="ar-SA"/>
      </w:rPr>
    </w:lvl>
    <w:lvl w:ilvl="6" w:tplc="C010C60E">
      <w:numFmt w:val="bullet"/>
      <w:lvlText w:val="•"/>
      <w:lvlJc w:val="left"/>
      <w:pPr>
        <w:ind w:left="5459" w:hanging="360"/>
      </w:pPr>
      <w:rPr>
        <w:rFonts w:hint="default"/>
        <w:lang w:val="cs-CZ" w:eastAsia="en-US" w:bidi="ar-SA"/>
      </w:rPr>
    </w:lvl>
    <w:lvl w:ilvl="7" w:tplc="A6C2E290">
      <w:numFmt w:val="bullet"/>
      <w:lvlText w:val="•"/>
      <w:lvlJc w:val="left"/>
      <w:pPr>
        <w:ind w:left="6427" w:hanging="360"/>
      </w:pPr>
      <w:rPr>
        <w:rFonts w:hint="default"/>
        <w:lang w:val="cs-CZ" w:eastAsia="en-US" w:bidi="ar-SA"/>
      </w:rPr>
    </w:lvl>
    <w:lvl w:ilvl="8" w:tplc="6CDE2136">
      <w:numFmt w:val="bullet"/>
      <w:lvlText w:val="•"/>
      <w:lvlJc w:val="left"/>
      <w:pPr>
        <w:ind w:left="739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41B01E9"/>
    <w:multiLevelType w:val="hybridMultilevel"/>
    <w:tmpl w:val="090682DC"/>
    <w:lvl w:ilvl="0" w:tplc="DAF47B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37D2A"/>
    <w:multiLevelType w:val="hybridMultilevel"/>
    <w:tmpl w:val="D1809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C5324"/>
    <w:multiLevelType w:val="hybridMultilevel"/>
    <w:tmpl w:val="B06E0C08"/>
    <w:lvl w:ilvl="0" w:tplc="A86E0E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156C"/>
    <w:multiLevelType w:val="hybridMultilevel"/>
    <w:tmpl w:val="B160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375A6"/>
    <w:multiLevelType w:val="hybridMultilevel"/>
    <w:tmpl w:val="87CAC400"/>
    <w:lvl w:ilvl="0" w:tplc="C542FD8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863144">
    <w:abstractNumId w:val="10"/>
  </w:num>
  <w:num w:numId="2" w16cid:durableId="616789137">
    <w:abstractNumId w:val="8"/>
  </w:num>
  <w:num w:numId="3" w16cid:durableId="58022313">
    <w:abstractNumId w:val="6"/>
  </w:num>
  <w:num w:numId="4" w16cid:durableId="1662539055">
    <w:abstractNumId w:val="3"/>
  </w:num>
  <w:num w:numId="5" w16cid:durableId="359668255">
    <w:abstractNumId w:val="7"/>
  </w:num>
  <w:num w:numId="6" w16cid:durableId="189415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73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7390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303570">
    <w:abstractNumId w:val="5"/>
  </w:num>
  <w:num w:numId="10" w16cid:durableId="1495486333">
    <w:abstractNumId w:val="4"/>
  </w:num>
  <w:num w:numId="11" w16cid:durableId="169542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C8"/>
    <w:rsid w:val="00016950"/>
    <w:rsid w:val="000677A7"/>
    <w:rsid w:val="001447C8"/>
    <w:rsid w:val="00170188"/>
    <w:rsid w:val="001E7AC2"/>
    <w:rsid w:val="00382F57"/>
    <w:rsid w:val="004C4B45"/>
    <w:rsid w:val="004D1793"/>
    <w:rsid w:val="006352B4"/>
    <w:rsid w:val="00671B32"/>
    <w:rsid w:val="007617D7"/>
    <w:rsid w:val="007C10E3"/>
    <w:rsid w:val="00896E32"/>
    <w:rsid w:val="00C21FF6"/>
    <w:rsid w:val="00C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EF82"/>
  <w15:chartTrackingRefBased/>
  <w15:docId w15:val="{123ABD78-1BF3-48A6-8AF3-0BE19294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7C8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unhideWhenUsed/>
    <w:qFormat/>
    <w:rsid w:val="001447C8"/>
    <w:pPr>
      <w:widowControl w:val="0"/>
      <w:autoSpaceDE w:val="0"/>
      <w:autoSpaceDN w:val="0"/>
      <w:spacing w:line="257" w:lineRule="exact"/>
      <w:ind w:left="824" w:hanging="709"/>
      <w:outlineLvl w:val="2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447C8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447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447C8"/>
  </w:style>
  <w:style w:type="paragraph" w:styleId="Zpat">
    <w:name w:val="footer"/>
    <w:basedOn w:val="Normln"/>
    <w:link w:val="ZpatChar"/>
    <w:uiPriority w:val="99"/>
    <w:unhideWhenUsed/>
    <w:rsid w:val="001447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447C8"/>
  </w:style>
  <w:style w:type="character" w:styleId="Hypertextovodkaz">
    <w:name w:val="Hyperlink"/>
    <w:basedOn w:val="Standardnpsmoodstavce"/>
    <w:uiPriority w:val="99"/>
    <w:unhideWhenUsed/>
    <w:rsid w:val="001447C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4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1447C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8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sentialcollege.cz/doktorske-studium-d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sentialcollege.cz/doktorske-studium-d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ssentialcolleg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universityam.cz/" TargetMode="External"/><Relationship Id="rId1" Type="http://schemas.openxmlformats.org/officeDocument/2006/relationships/hyperlink" Target="https://essentialcollege.cz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B41C7DBC8C741AD7C4F726B873386" ma:contentTypeVersion="18" ma:contentTypeDescription="Vytvoří nový dokument" ma:contentTypeScope="" ma:versionID="fc194118a3feab6bcd042d969ddb0c80">
  <xsd:schema xmlns:xsd="http://www.w3.org/2001/XMLSchema" xmlns:xs="http://www.w3.org/2001/XMLSchema" xmlns:p="http://schemas.microsoft.com/office/2006/metadata/properties" xmlns:ns2="2964d0b8-e948-439f-9157-2e7d84f75689" xmlns:ns3="618abecc-8aac-4072-98b1-54a570946845" targetNamespace="http://schemas.microsoft.com/office/2006/metadata/properties" ma:root="true" ma:fieldsID="1e4003898065a0f8719b41be1a61dc19" ns2:_="" ns3:_="">
    <xsd:import namespace="2964d0b8-e948-439f-9157-2e7d84f75689"/>
    <xsd:import namespace="618abecc-8aac-4072-98b1-54a570946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d0b8-e948-439f-9157-2e7d84f75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289b2c1-fb68-4884-b3e0-6b6574141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becc-8aac-4072-98b1-54a570946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77c165-7578-4403-974c-a3b7b22d5392}" ma:internalName="TaxCatchAll" ma:showField="CatchAllData" ma:web="618abecc-8aac-4072-98b1-54a570946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abecc-8aac-4072-98b1-54a570946845" xsi:nil="true"/>
    <lcf76f155ced4ddcb4097134ff3c332f xmlns="2964d0b8-e948-439f-9157-2e7d84f756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C30505-9F41-4D47-9A9C-39E7D0C4C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D8CA2-2E93-41C7-B510-452B65096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4d0b8-e948-439f-9157-2e7d84f75689"/>
    <ds:schemaRef ds:uri="618abecc-8aac-4072-98b1-54a570946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35991-B9CC-457E-8941-100B7B13A277}">
  <ds:schemaRefs>
    <ds:schemaRef ds:uri="http://schemas.microsoft.com/office/2006/metadata/properties"/>
    <ds:schemaRef ds:uri="http://schemas.microsoft.com/office/infopath/2007/PartnerControls"/>
    <ds:schemaRef ds:uri="618abecc-8aac-4072-98b1-54a570946845"/>
    <ds:schemaRef ds:uri="2964d0b8-e948-439f-9157-2e7d84f756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Studijní referent</dc:creator>
  <cp:keywords/>
  <dc:description/>
  <cp:lastModifiedBy>Tereza Bergr</cp:lastModifiedBy>
  <cp:revision>4</cp:revision>
  <dcterms:created xsi:type="dcterms:W3CDTF">2022-06-10T09:42:00Z</dcterms:created>
  <dcterms:modified xsi:type="dcterms:W3CDTF">2022-06-10T10:31:00Z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0x010100769B41C7DBC8C741AD7C4F726B873386</vt:lpwstr>
  </property>
</Properties>
</file>